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2835"/>
        </w:tabs>
        <w:jc w:val="both"/>
      </w:pPr>
      <w:bookmarkStart w:id="0" w:name="_GoBack"/>
      <w:bookmarkEnd w:id="0"/>
    </w:p>
    <w:p>
      <w:pPr>
        <w:tabs>
          <w:tab w:val="left" w:pos="2835"/>
        </w:tabs>
        <w:ind w:left="4254"/>
        <w:jc w:val="both"/>
      </w:pPr>
      <w:r>
        <w:rPr>
          <w:b/>
        </w:rPr>
        <w:t>INFORME DE LA TERCERA SUBCOMISIÓN ESPECIAL MIXTA DE PRESUPUESTOS</w:t>
      </w:r>
      <w:r>
        <w:t>, recaído en el proyecto de ley de presupuestos del sector público para el año 2017, en lo relativo a la PARTIDA 10, correspondiente al MINISTERIO DE JUSTICIA.</w:t>
      </w:r>
    </w:p>
    <w:p>
      <w:pPr>
        <w:tabs>
          <w:tab w:val="left" w:pos="2835"/>
        </w:tabs>
        <w:ind w:left="4254"/>
        <w:jc w:val="both"/>
      </w:pPr>
    </w:p>
    <w:p>
      <w:pPr>
        <w:tabs>
          <w:tab w:val="left" w:pos="2835"/>
        </w:tabs>
        <w:ind w:left="4253"/>
        <w:jc w:val="both"/>
        <w:rPr>
          <w:b/>
        </w:rPr>
      </w:pPr>
      <w:r>
        <w:rPr>
          <w:b/>
        </w:rPr>
        <w:tab/>
        <w:t>BOLETÍN Nº 10.912-05.</w:t>
      </w:r>
    </w:p>
    <w:p>
      <w:pPr>
        <w:tabs>
          <w:tab w:val="left" w:pos="2835"/>
        </w:tabs>
        <w:ind w:left="4254"/>
        <w:jc w:val="both"/>
        <w:rPr>
          <w:b/>
        </w:rPr>
      </w:pPr>
      <w:r>
        <w:rPr>
          <w:b/>
        </w:rPr>
        <w:t>______________________________</w:t>
      </w:r>
    </w:p>
    <w:p>
      <w:pPr>
        <w:tabs>
          <w:tab w:val="left" w:pos="2835"/>
        </w:tabs>
        <w:jc w:val="both"/>
      </w:pPr>
    </w:p>
    <w:p>
      <w:pPr>
        <w:tabs>
          <w:tab w:val="left" w:pos="2835"/>
        </w:tabs>
        <w:jc w:val="both"/>
      </w:pPr>
    </w:p>
    <w:p>
      <w:pPr>
        <w:tabs>
          <w:tab w:val="left" w:pos="2835"/>
        </w:tabs>
        <w:jc w:val="both"/>
      </w:pPr>
    </w:p>
    <w:p>
      <w:pPr>
        <w:tabs>
          <w:tab w:val="left" w:pos="2835"/>
        </w:tabs>
        <w:jc w:val="both"/>
      </w:pPr>
    </w:p>
    <w:p>
      <w:pPr>
        <w:tabs>
          <w:tab w:val="left" w:pos="2835"/>
        </w:tabs>
        <w:jc w:val="both"/>
        <w:rPr>
          <w:b/>
        </w:rPr>
      </w:pPr>
      <w:r>
        <w:rPr>
          <w:b/>
        </w:rPr>
        <w:t xml:space="preserve">HONORABLE COMISIÓN ESPECIAL </w:t>
      </w:r>
    </w:p>
    <w:p>
      <w:pPr>
        <w:tabs>
          <w:tab w:val="left" w:pos="2835"/>
        </w:tabs>
        <w:jc w:val="both"/>
        <w:rPr>
          <w:b/>
        </w:rPr>
      </w:pPr>
      <w:r>
        <w:rPr>
          <w:b/>
        </w:rPr>
        <w:t>MIXTA DE PRESUPUESTOS:</w:t>
      </w:r>
    </w:p>
    <w:p>
      <w:pPr>
        <w:tabs>
          <w:tab w:val="left" w:pos="2835"/>
        </w:tabs>
        <w:jc w:val="both"/>
      </w:pPr>
    </w:p>
    <w:p>
      <w:pPr>
        <w:tabs>
          <w:tab w:val="left" w:pos="2835"/>
        </w:tabs>
        <w:jc w:val="both"/>
      </w:pPr>
    </w:p>
    <w:p>
      <w:pPr>
        <w:tabs>
          <w:tab w:val="left" w:pos="2835"/>
        </w:tabs>
        <w:jc w:val="both"/>
      </w:pPr>
      <w:r>
        <w:tab/>
        <w:t>La Tercera Subcomisión Especial Mixta de Presupuestos tiene el honor de informar la Partida 10, Ministerio de Justicia, del proyecto de ley de presupuestos del sector público para el año 2017.</w:t>
      </w:r>
    </w:p>
    <w:p>
      <w:pPr>
        <w:tabs>
          <w:tab w:val="left" w:pos="2835"/>
        </w:tabs>
        <w:jc w:val="both"/>
      </w:pPr>
    </w:p>
    <w:p>
      <w:pPr>
        <w:tabs>
          <w:tab w:val="left" w:pos="2835"/>
        </w:tabs>
        <w:jc w:val="both"/>
      </w:pPr>
      <w:r>
        <w:tab/>
        <w:t xml:space="preserve">En la sesión en que se estudió esta Partida estuvieron presentes, además de los miembros de la Subcomisión, los Honorables Diputados señora Marcela </w:t>
      </w:r>
      <w:proofErr w:type="spellStart"/>
      <w:r>
        <w:t>Sabat</w:t>
      </w:r>
      <w:proofErr w:type="spellEnd"/>
      <w:r>
        <w:t xml:space="preserve"> y señores Ramón Barros y Jorge </w:t>
      </w:r>
      <w:proofErr w:type="spellStart"/>
      <w:r>
        <w:t>Rathgeb</w:t>
      </w:r>
      <w:proofErr w:type="spellEnd"/>
      <w:r>
        <w:t>.</w:t>
      </w:r>
    </w:p>
    <w:p>
      <w:pPr>
        <w:tabs>
          <w:tab w:val="left" w:pos="2835"/>
        </w:tabs>
        <w:jc w:val="both"/>
      </w:pPr>
    </w:p>
    <w:p>
      <w:pPr>
        <w:tabs>
          <w:tab w:val="left" w:pos="2835"/>
        </w:tabs>
        <w:jc w:val="both"/>
        <w:rPr>
          <w:rFonts w:cs="Arial"/>
        </w:rPr>
      </w:pPr>
      <w:r>
        <w:tab/>
        <w:t xml:space="preserve">Por el </w:t>
      </w:r>
      <w:r>
        <w:rPr>
          <w:rFonts w:cs="Arial"/>
        </w:rPr>
        <w:t>Ministerio de Justicia y Derechos Humanos asistió el Ministro, señor Jaime Campos, acompañado por el Jefe de la División Jurídica, señor Ignacio Castillo, y la Jefa de Comunicaciones, señora Claudia Sánchez. Igualmente, concurrieron el Subsecretario de Justicia, señor Nicolás Mena y el asesor, señor Gonzalo Neira. Por la Subsecretaría de Derechos Humanos, participó la Subsecretaria señora Lorena Fries y la Jefa de Gabinete, señora Viviana Cáceres.</w:t>
      </w:r>
    </w:p>
    <w:p>
      <w:pPr>
        <w:jc w:val="both"/>
        <w:rPr>
          <w:rFonts w:cs="Arial"/>
        </w:rPr>
      </w:pPr>
    </w:p>
    <w:p>
      <w:pPr>
        <w:jc w:val="both"/>
        <w:rPr>
          <w:rFonts w:cs="Arial"/>
        </w:rPr>
      </w:pPr>
      <w:r>
        <w:rPr>
          <w:rFonts w:cs="Arial"/>
        </w:rPr>
        <w:tab/>
      </w:r>
      <w:r>
        <w:rPr>
          <w:rFonts w:cs="Arial"/>
        </w:rPr>
        <w:tab/>
      </w:r>
      <w:r>
        <w:rPr>
          <w:rFonts w:cs="Arial"/>
        </w:rPr>
        <w:tab/>
      </w:r>
      <w:r>
        <w:rPr>
          <w:rFonts w:cs="Arial"/>
        </w:rPr>
        <w:tab/>
        <w:t>Del mismo Ministerio asistieron, además, el Jefe de la Oficina de Planificación y Presupuesto, señor Carlos Chong; la Coordinadora del Departamento de Presupuesto y Finanzas, señora Yelka Coronado; los analistas presupuestarios, señoras Carolina Gómez y Pamela Neira y señores Guillermo Concha, Juan Espinoza, Ricardo Pacheco y Miguel Poblete; la Jefa de la Unidad de Proyectos, señora María Soledad Puentes, y la profesional de la Unidad de Proyectos, señora Ángela Núñez.</w:t>
      </w:r>
    </w:p>
    <w:p>
      <w:pPr>
        <w:pStyle w:val="Prrafodelista"/>
        <w:ind w:left="0"/>
        <w:contextualSpacing w:val="0"/>
        <w:rPr>
          <w:rFonts w:cs="Arial"/>
        </w:rPr>
      </w:pPr>
    </w:p>
    <w:p>
      <w:pPr>
        <w:pStyle w:val="Prrafodelista"/>
        <w:ind w:left="0"/>
        <w:contextualSpacing w:val="0"/>
        <w:jc w:val="both"/>
        <w:rPr>
          <w:rFonts w:cs="Arial"/>
        </w:rPr>
      </w:pPr>
      <w:r>
        <w:rPr>
          <w:rFonts w:cs="Arial"/>
        </w:rPr>
        <w:tab/>
      </w:r>
      <w:r>
        <w:rPr>
          <w:rFonts w:cs="Arial"/>
        </w:rPr>
        <w:tab/>
      </w:r>
      <w:r>
        <w:rPr>
          <w:rFonts w:cs="Arial"/>
        </w:rPr>
        <w:tab/>
      </w:r>
      <w:r>
        <w:rPr>
          <w:rFonts w:cs="Arial"/>
        </w:rPr>
        <w:tab/>
        <w:t xml:space="preserve">Por la Defensoría Penal Pública, concurrió la Defensora Nacional (S), señora Viviana </w:t>
      </w:r>
      <w:proofErr w:type="spellStart"/>
      <w:r>
        <w:rPr>
          <w:rFonts w:cs="Arial"/>
        </w:rPr>
        <w:t>Castel</w:t>
      </w:r>
      <w:proofErr w:type="spellEnd"/>
      <w:r>
        <w:rPr>
          <w:rFonts w:cs="Arial"/>
        </w:rPr>
        <w:t xml:space="preserve">, acompañada por la Directora </w:t>
      </w:r>
      <w:r>
        <w:rPr>
          <w:rFonts w:cs="Arial"/>
        </w:rPr>
        <w:lastRenderedPageBreak/>
        <w:t>Administrativa Nacional, señora María Cristina Marchant; el Jefe del Departamento de Administración y Finanzas, señor Enrique Martínez, y la Jefa de Finanzas (S), señora Jeannette Muñoz. Igualmente, participó el Presidente Nacional de la Asociación de Funcionarios (AFUDEP), señor Ignacio Ramírez.</w:t>
      </w:r>
    </w:p>
    <w:p>
      <w:pPr>
        <w:pStyle w:val="Prrafodelista"/>
        <w:ind w:left="0"/>
        <w:contextualSpacing w:val="0"/>
        <w:jc w:val="both"/>
        <w:rPr>
          <w:rFonts w:cs="Arial"/>
        </w:rPr>
      </w:pPr>
    </w:p>
    <w:p>
      <w:pPr>
        <w:pStyle w:val="Prrafodelista"/>
        <w:ind w:left="0"/>
        <w:contextualSpacing w:val="0"/>
        <w:jc w:val="both"/>
        <w:rPr>
          <w:rFonts w:cs="Arial"/>
        </w:rPr>
      </w:pPr>
      <w:r>
        <w:rPr>
          <w:rFonts w:cs="Arial"/>
        </w:rPr>
        <w:tab/>
      </w:r>
      <w:r>
        <w:rPr>
          <w:rFonts w:cs="Arial"/>
        </w:rPr>
        <w:tab/>
      </w:r>
      <w:r>
        <w:rPr>
          <w:rFonts w:cs="Arial"/>
        </w:rPr>
        <w:tab/>
      </w:r>
      <w:r>
        <w:rPr>
          <w:rFonts w:cs="Arial"/>
        </w:rPr>
        <w:tab/>
        <w:t xml:space="preserve">En representación de Gendarmería de Chile asistieron el Director Nacional, señor Jaime Rojas; el Subdirector de Administración y Finanzas (S), señor Gabriel González; el Subdirector Técnico, señor Carlos Espinoza; el Jefe de Planificación y Control de Gestión, señor Alfredo Valdés, y la Asesora del Director Nacional, señora Andrea </w:t>
      </w:r>
      <w:proofErr w:type="spellStart"/>
      <w:r>
        <w:rPr>
          <w:rFonts w:cs="Arial"/>
        </w:rPr>
        <w:t>Klaucke</w:t>
      </w:r>
      <w:proofErr w:type="spellEnd"/>
      <w:r>
        <w:rPr>
          <w:rFonts w:cs="Arial"/>
        </w:rPr>
        <w:t>.</w:t>
      </w:r>
    </w:p>
    <w:p>
      <w:pPr>
        <w:pStyle w:val="Prrafodelista"/>
        <w:ind w:left="0"/>
        <w:contextualSpacing w:val="0"/>
        <w:jc w:val="both"/>
        <w:rPr>
          <w:rFonts w:cs="Arial"/>
        </w:rPr>
      </w:pPr>
    </w:p>
    <w:p>
      <w:pPr>
        <w:pStyle w:val="Prrafodelista"/>
        <w:ind w:left="0"/>
        <w:contextualSpacing w:val="0"/>
        <w:jc w:val="both"/>
        <w:rPr>
          <w:rFonts w:cs="Arial"/>
        </w:rPr>
      </w:pPr>
      <w:r>
        <w:rPr>
          <w:rFonts w:cs="Arial"/>
        </w:rPr>
        <w:tab/>
      </w:r>
      <w:r>
        <w:rPr>
          <w:rFonts w:cs="Arial"/>
        </w:rPr>
        <w:tab/>
      </w:r>
      <w:r>
        <w:rPr>
          <w:rFonts w:cs="Arial"/>
        </w:rPr>
        <w:tab/>
      </w:r>
      <w:r>
        <w:rPr>
          <w:rFonts w:cs="Arial"/>
        </w:rPr>
        <w:tab/>
        <w:t xml:space="preserve">Por el Servicio Nacional de Menores participaron la Directora Nacional, señora Solange Huerta; la Jefa del Departamento de Administración y Finanzas, señora </w:t>
      </w:r>
      <w:proofErr w:type="spellStart"/>
      <w:r>
        <w:rPr>
          <w:rFonts w:cs="Arial"/>
        </w:rPr>
        <w:t>Valeska</w:t>
      </w:r>
      <w:proofErr w:type="spellEnd"/>
      <w:r>
        <w:rPr>
          <w:rFonts w:cs="Arial"/>
        </w:rPr>
        <w:t xml:space="preserve"> Riquelme; la Jefa del Departamento de Justicia Juvenil, señora Iris Fuenzalida; la Jefa de Comunicaciones, señora </w:t>
      </w:r>
      <w:proofErr w:type="spellStart"/>
      <w:r>
        <w:rPr>
          <w:rFonts w:cs="Arial"/>
        </w:rPr>
        <w:t>Ariella</w:t>
      </w:r>
      <w:proofErr w:type="spellEnd"/>
      <w:r>
        <w:rPr>
          <w:rFonts w:cs="Arial"/>
        </w:rPr>
        <w:t xml:space="preserve"> Olivares, y la asesora, señora Karina Sepúlveda.</w:t>
      </w:r>
    </w:p>
    <w:p>
      <w:pPr>
        <w:pStyle w:val="Prrafodelista"/>
        <w:ind w:left="0"/>
        <w:contextualSpacing w:val="0"/>
        <w:jc w:val="both"/>
        <w:rPr>
          <w:rFonts w:cs="Arial"/>
        </w:rPr>
      </w:pPr>
    </w:p>
    <w:p>
      <w:pPr>
        <w:pStyle w:val="Prrafodelista"/>
        <w:ind w:left="0"/>
        <w:contextualSpacing w:val="0"/>
        <w:jc w:val="both"/>
        <w:rPr>
          <w:rFonts w:cs="Arial"/>
        </w:rPr>
      </w:pPr>
      <w:r>
        <w:rPr>
          <w:rFonts w:cs="Arial"/>
        </w:rPr>
        <w:tab/>
      </w:r>
      <w:r>
        <w:rPr>
          <w:rFonts w:cs="Arial"/>
        </w:rPr>
        <w:tab/>
      </w:r>
      <w:r>
        <w:rPr>
          <w:rFonts w:cs="Arial"/>
        </w:rPr>
        <w:tab/>
      </w:r>
      <w:r>
        <w:rPr>
          <w:rFonts w:cs="Arial"/>
        </w:rPr>
        <w:tab/>
        <w:t>En representación del Servicio Médico Legal concurrieron el Director Nacional, doctor Juan de Dios Reyes; el Subdirector Administrativo, señor Rodrigo Mesías; la Analista Presupuestaria, señora Pamela González, y el Presidente de la Asociación de Funcionarios, señor José Morales.</w:t>
      </w:r>
    </w:p>
    <w:p>
      <w:pPr>
        <w:pStyle w:val="Prrafodelista"/>
        <w:ind w:left="0"/>
        <w:contextualSpacing w:val="0"/>
        <w:jc w:val="both"/>
        <w:rPr>
          <w:rFonts w:cs="Arial"/>
        </w:rPr>
      </w:pPr>
    </w:p>
    <w:p>
      <w:pPr>
        <w:pStyle w:val="Prrafodelista"/>
        <w:ind w:left="0"/>
        <w:contextualSpacing w:val="0"/>
        <w:jc w:val="both"/>
        <w:rPr>
          <w:rFonts w:cs="Arial"/>
        </w:rPr>
      </w:pPr>
      <w:r>
        <w:rPr>
          <w:rFonts w:cs="Arial"/>
        </w:rPr>
        <w:tab/>
      </w:r>
      <w:r>
        <w:rPr>
          <w:rFonts w:cs="Arial"/>
        </w:rPr>
        <w:tab/>
      </w:r>
      <w:r>
        <w:rPr>
          <w:rFonts w:cs="Arial"/>
        </w:rPr>
        <w:tab/>
      </w:r>
      <w:r>
        <w:rPr>
          <w:rFonts w:cs="Arial"/>
        </w:rPr>
        <w:tab/>
        <w:t>En nombre del Servicio de Registro Civil e Identificación participó el Director Nacional (S), señor Jorge Álvarez. Concurrió, asimismo, la Presidenta de la Asociación de Funcionarios, señora Nelly Díaz.</w:t>
      </w:r>
    </w:p>
    <w:p>
      <w:pPr>
        <w:jc w:val="both"/>
        <w:rPr>
          <w:rFonts w:cs="Arial"/>
        </w:rPr>
      </w:pPr>
    </w:p>
    <w:p>
      <w:pPr>
        <w:jc w:val="both"/>
        <w:rPr>
          <w:rFonts w:cs="Arial"/>
        </w:rPr>
      </w:pPr>
      <w:r>
        <w:rPr>
          <w:rFonts w:cs="Arial"/>
        </w:rPr>
        <w:tab/>
      </w:r>
      <w:r>
        <w:rPr>
          <w:rFonts w:cs="Arial"/>
        </w:rPr>
        <w:tab/>
      </w:r>
      <w:r>
        <w:rPr>
          <w:rFonts w:cs="Arial"/>
        </w:rPr>
        <w:tab/>
      </w:r>
      <w:r>
        <w:rPr>
          <w:rFonts w:cs="Arial"/>
        </w:rPr>
        <w:tab/>
        <w:t xml:space="preserve">Estuvieron presentes, además, del Ministerio del Interior y Seguridad Pública, la Directora Ejecutiva del Programa de Derechos Humanos, señora Catalina Lagos, y la Encargada del Área de Administración y Finanzas, señora </w:t>
      </w:r>
      <w:proofErr w:type="spellStart"/>
      <w:r>
        <w:rPr>
          <w:rFonts w:cs="Arial"/>
        </w:rPr>
        <w:t>Yheny</w:t>
      </w:r>
      <w:proofErr w:type="spellEnd"/>
      <w:r>
        <w:rPr>
          <w:rFonts w:cs="Arial"/>
        </w:rPr>
        <w:t xml:space="preserve"> León.</w:t>
      </w:r>
    </w:p>
    <w:p>
      <w:pPr>
        <w:jc w:val="both"/>
        <w:rPr>
          <w:rFonts w:cs="Arial"/>
        </w:rPr>
      </w:pPr>
    </w:p>
    <w:p>
      <w:pPr>
        <w:jc w:val="both"/>
        <w:rPr>
          <w:rFonts w:cs="Arial"/>
        </w:rPr>
      </w:pPr>
      <w:r>
        <w:rPr>
          <w:rFonts w:cs="Arial"/>
        </w:rPr>
        <w:tab/>
      </w:r>
      <w:r>
        <w:rPr>
          <w:rFonts w:cs="Arial"/>
        </w:rPr>
        <w:tab/>
      </w:r>
      <w:r>
        <w:rPr>
          <w:rFonts w:cs="Arial"/>
        </w:rPr>
        <w:tab/>
      </w:r>
      <w:r>
        <w:rPr>
          <w:rFonts w:cs="Arial"/>
        </w:rPr>
        <w:tab/>
        <w:t xml:space="preserve">Por la Dirección de Presupuestos del Ministerio de Hacienda asistieron la Jefa de Sector Defensa Nacional y Justicia, señora Sereli Pardo, y los analistas, señora Milena </w:t>
      </w:r>
      <w:proofErr w:type="spellStart"/>
      <w:r>
        <w:rPr>
          <w:rFonts w:cs="Arial"/>
        </w:rPr>
        <w:t>Tomasov</w:t>
      </w:r>
      <w:proofErr w:type="spellEnd"/>
      <w:r>
        <w:rPr>
          <w:rFonts w:cs="Arial"/>
        </w:rPr>
        <w:t xml:space="preserve"> y señor Alex Martínez.</w:t>
      </w:r>
    </w:p>
    <w:p>
      <w:pPr>
        <w:jc w:val="both"/>
        <w:rPr>
          <w:rFonts w:cs="Arial"/>
        </w:rPr>
      </w:pPr>
    </w:p>
    <w:p>
      <w:pPr>
        <w:jc w:val="both"/>
        <w:rPr>
          <w:rFonts w:cs="Arial"/>
        </w:rPr>
      </w:pPr>
      <w:r>
        <w:rPr>
          <w:rFonts w:cs="Arial"/>
        </w:rPr>
        <w:tab/>
      </w:r>
      <w:r>
        <w:rPr>
          <w:rFonts w:cs="Arial"/>
        </w:rPr>
        <w:tab/>
      </w:r>
      <w:r>
        <w:rPr>
          <w:rFonts w:cs="Arial"/>
        </w:rPr>
        <w:tab/>
      </w:r>
      <w:r>
        <w:rPr>
          <w:rFonts w:cs="Arial"/>
        </w:rPr>
        <w:tab/>
        <w:t>Por la Unidad de Asesoría Presupuestaria del Senado concurrió el analista, señor Eduardo Díaz.</w:t>
      </w:r>
    </w:p>
    <w:p>
      <w:pPr>
        <w:jc w:val="both"/>
        <w:rPr>
          <w:rFonts w:cs="Arial"/>
        </w:rPr>
      </w:pPr>
    </w:p>
    <w:p>
      <w:pPr>
        <w:jc w:val="both"/>
        <w:rPr>
          <w:rFonts w:cs="Arial"/>
        </w:rPr>
      </w:pPr>
      <w:r>
        <w:rPr>
          <w:rFonts w:cs="Arial"/>
        </w:rPr>
        <w:tab/>
      </w:r>
      <w:r>
        <w:rPr>
          <w:rFonts w:cs="Arial"/>
        </w:rPr>
        <w:tab/>
      </w:r>
      <w:r>
        <w:rPr>
          <w:rFonts w:cs="Arial"/>
        </w:rPr>
        <w:tab/>
      </w:r>
      <w:r>
        <w:rPr>
          <w:rFonts w:cs="Arial"/>
        </w:rPr>
        <w:tab/>
        <w:t xml:space="preserve">Participaron, asimismo, por el Instituto Libertad y Desarrollo, los asesores señora </w:t>
      </w:r>
      <w:proofErr w:type="spellStart"/>
      <w:r>
        <w:rPr>
          <w:rFonts w:cs="Arial"/>
        </w:rPr>
        <w:t>Yasmín</w:t>
      </w:r>
      <w:proofErr w:type="spellEnd"/>
      <w:r>
        <w:rPr>
          <w:rFonts w:cs="Arial"/>
        </w:rPr>
        <w:t xml:space="preserve"> </w:t>
      </w:r>
      <w:proofErr w:type="spellStart"/>
      <w:r>
        <w:rPr>
          <w:rFonts w:cs="Arial"/>
        </w:rPr>
        <w:t>Zaror</w:t>
      </w:r>
      <w:proofErr w:type="spellEnd"/>
      <w:r>
        <w:rPr>
          <w:rFonts w:cs="Arial"/>
        </w:rPr>
        <w:t xml:space="preserve"> y señor Sergio Morales.</w:t>
      </w:r>
    </w:p>
    <w:p>
      <w:pPr>
        <w:jc w:val="both"/>
        <w:rPr>
          <w:rFonts w:cs="Arial"/>
        </w:rPr>
      </w:pPr>
    </w:p>
    <w:p>
      <w:pPr>
        <w:jc w:val="both"/>
        <w:rPr>
          <w:rFonts w:cs="Arial"/>
        </w:rPr>
      </w:pPr>
      <w:r>
        <w:rPr>
          <w:rFonts w:cs="Arial"/>
        </w:rPr>
        <w:lastRenderedPageBreak/>
        <w:tab/>
      </w:r>
      <w:r>
        <w:rPr>
          <w:rFonts w:cs="Arial"/>
        </w:rPr>
        <w:tab/>
      </w:r>
      <w:r>
        <w:rPr>
          <w:rFonts w:cs="Arial"/>
        </w:rPr>
        <w:tab/>
      </w:r>
      <w:r>
        <w:rPr>
          <w:rFonts w:cs="Arial"/>
        </w:rPr>
        <w:tab/>
        <w:t xml:space="preserve">Igualmente, concurrieron el asesor del Honorable Senador señor García </w:t>
      </w:r>
      <w:proofErr w:type="spellStart"/>
      <w:r>
        <w:rPr>
          <w:rFonts w:cs="Arial"/>
        </w:rPr>
        <w:t>Ruminot</w:t>
      </w:r>
      <w:proofErr w:type="spellEnd"/>
      <w:r>
        <w:rPr>
          <w:rFonts w:cs="Arial"/>
        </w:rPr>
        <w:t xml:space="preserve">, señor Marcelo Estrella; la asesora del Honorable Diputado señor Paulsen, señora Constanza Castillo, y la asesora del Comité de Diputados RN de la Honorable Cámara de Diputados, señora Ana </w:t>
      </w:r>
      <w:proofErr w:type="spellStart"/>
      <w:r>
        <w:rPr>
          <w:rFonts w:cs="Arial"/>
        </w:rPr>
        <w:t>Millanao</w:t>
      </w:r>
      <w:proofErr w:type="spellEnd"/>
      <w:r>
        <w:rPr>
          <w:rFonts w:cs="Arial"/>
        </w:rPr>
        <w:t>.</w:t>
      </w:r>
    </w:p>
    <w:p>
      <w:pPr>
        <w:jc w:val="both"/>
        <w:rPr>
          <w:rFonts w:cs="Arial"/>
        </w:rPr>
      </w:pPr>
    </w:p>
    <w:p>
      <w:pPr>
        <w:jc w:val="both"/>
        <w:rPr>
          <w:rFonts w:cs="Arial"/>
        </w:rPr>
      </w:pPr>
    </w:p>
    <w:p>
      <w:pPr>
        <w:tabs>
          <w:tab w:val="left" w:pos="2835"/>
        </w:tabs>
        <w:jc w:val="center"/>
      </w:pPr>
      <w:r>
        <w:t>- - -</w:t>
      </w:r>
    </w:p>
    <w:p>
      <w:pPr>
        <w:tabs>
          <w:tab w:val="left" w:pos="2835"/>
        </w:tabs>
        <w:jc w:val="both"/>
      </w:pPr>
    </w:p>
    <w:p>
      <w:pPr>
        <w:tabs>
          <w:tab w:val="left" w:pos="2835"/>
        </w:tabs>
        <w:jc w:val="both"/>
      </w:pPr>
    </w:p>
    <w:p>
      <w:pPr>
        <w:tabs>
          <w:tab w:val="left" w:pos="2835"/>
        </w:tabs>
        <w:jc w:val="both"/>
      </w:pPr>
      <w:r>
        <w:tab/>
        <w:t>Los antecedentes tenidos a la vista por la Subcomisión durante el estudio de esta Partida han sido remitidos a la Unidad de Asesoría Presupuestaria del Senado, donde se encuentran a disposición de los señores Parlamentarios.</w:t>
      </w:r>
    </w:p>
    <w:p>
      <w:pPr>
        <w:tabs>
          <w:tab w:val="left" w:pos="2835"/>
        </w:tabs>
        <w:jc w:val="both"/>
      </w:pPr>
    </w:p>
    <w:p>
      <w:pPr>
        <w:tabs>
          <w:tab w:val="left" w:pos="2835"/>
        </w:tabs>
        <w:jc w:val="both"/>
      </w:pPr>
      <w:r>
        <w:tab/>
        <w:t>Se adjunta, como anexo de este informe, en ejemplar único, copia de la Partida estudiada en la forma en que fuera despachada por la Subcomisión.</w:t>
      </w:r>
    </w:p>
    <w:p>
      <w:pPr>
        <w:tabs>
          <w:tab w:val="left" w:pos="2835"/>
        </w:tabs>
        <w:jc w:val="both"/>
      </w:pPr>
    </w:p>
    <w:p>
      <w:pPr>
        <w:tabs>
          <w:tab w:val="left" w:pos="2835"/>
        </w:tabs>
        <w:jc w:val="both"/>
      </w:pPr>
      <w:r>
        <w:tab/>
        <w:t>A continuación, se consignará la exposición con que el señor Ministro de Justicia, don Jaime Campos, introdujo la presentación del presupuesto correspondiente a la Partida 10 y, luego, se efectuará una breve relación de cada uno de los Capítulos que la integran, dándose cuenta del análisis que se hiciera acerca de cada uno de ellos y de los acuerdos adoptados a su respecto.</w:t>
      </w:r>
    </w:p>
    <w:p>
      <w:pPr>
        <w:tabs>
          <w:tab w:val="left" w:pos="2835"/>
        </w:tabs>
        <w:jc w:val="both"/>
      </w:pPr>
    </w:p>
    <w:p>
      <w:pPr>
        <w:tabs>
          <w:tab w:val="left" w:pos="2835"/>
        </w:tabs>
        <w:jc w:val="both"/>
      </w:pPr>
    </w:p>
    <w:p>
      <w:pPr>
        <w:tabs>
          <w:tab w:val="left" w:pos="2835"/>
        </w:tabs>
        <w:jc w:val="center"/>
      </w:pPr>
      <w:r>
        <w:t>- - -</w:t>
      </w:r>
    </w:p>
    <w:p>
      <w:pPr>
        <w:tabs>
          <w:tab w:val="left" w:pos="2835"/>
        </w:tabs>
        <w:jc w:val="both"/>
      </w:pPr>
    </w:p>
    <w:p>
      <w:pPr>
        <w:tabs>
          <w:tab w:val="left" w:pos="2835"/>
        </w:tabs>
        <w:jc w:val="both"/>
      </w:pPr>
    </w:p>
    <w:p>
      <w:pPr>
        <w:tabs>
          <w:tab w:val="left" w:pos="2835"/>
        </w:tabs>
        <w:jc w:val="center"/>
        <w:rPr>
          <w:b/>
        </w:rPr>
      </w:pPr>
      <w:r>
        <w:rPr>
          <w:b/>
        </w:rPr>
        <w:t>PARTIDA 10</w:t>
      </w:r>
    </w:p>
    <w:p>
      <w:pPr>
        <w:tabs>
          <w:tab w:val="left" w:pos="2835"/>
        </w:tabs>
        <w:jc w:val="center"/>
        <w:rPr>
          <w:b/>
        </w:rPr>
      </w:pPr>
      <w:r>
        <w:rPr>
          <w:b/>
        </w:rPr>
        <w:t>MINISTERIO DE JUSTICIA</w:t>
      </w:r>
    </w:p>
    <w:p>
      <w:pPr>
        <w:tabs>
          <w:tab w:val="left" w:pos="2835"/>
        </w:tabs>
        <w:jc w:val="both"/>
      </w:pPr>
    </w:p>
    <w:p>
      <w:pPr>
        <w:tabs>
          <w:tab w:val="left" w:pos="2835"/>
        </w:tabs>
        <w:jc w:val="both"/>
      </w:pPr>
    </w:p>
    <w:p>
      <w:pPr>
        <w:tabs>
          <w:tab w:val="left" w:pos="2835"/>
        </w:tabs>
        <w:jc w:val="both"/>
      </w:pPr>
      <w:r>
        <w:tab/>
      </w:r>
      <w:r>
        <w:rPr>
          <w:b/>
        </w:rPr>
        <w:t>El Presidente de la Subcomisión, Honorable Diputado señor Ortiz,</w:t>
      </w:r>
      <w:r>
        <w:t xml:space="preserve"> dio inicio al estudio de esta Partida, ofreciendo, en primer lugar, la palabra al señor Ministro de Justicia, para que proporcionara explicaciones acerca de las líneas centrales del presupuesto en estudio.</w:t>
      </w:r>
    </w:p>
    <w:p>
      <w:pPr>
        <w:tabs>
          <w:tab w:val="left" w:pos="2835"/>
        </w:tabs>
        <w:jc w:val="both"/>
      </w:pPr>
    </w:p>
    <w:p>
      <w:pPr>
        <w:tabs>
          <w:tab w:val="left" w:pos="2835"/>
        </w:tabs>
        <w:jc w:val="both"/>
      </w:pPr>
      <w:r>
        <w:tab/>
      </w:r>
      <w:r>
        <w:rPr>
          <w:b/>
        </w:rPr>
        <w:t>El Ministro de Justicia y de Derechos Humanos, señor Jaime Campos,</w:t>
      </w:r>
      <w:r>
        <w:t xml:space="preserve"> agradeció la invitación cursada y manifestó su satisfacción por concurrir a la Subcomisión, en lo que constituye su primer acto legislativo desde que fuera designado como titular de esta Secretaría de Estado.</w:t>
      </w:r>
    </w:p>
    <w:p>
      <w:pPr>
        <w:tabs>
          <w:tab w:val="left" w:pos="2835"/>
        </w:tabs>
        <w:jc w:val="both"/>
      </w:pPr>
    </w:p>
    <w:p>
      <w:pPr>
        <w:tabs>
          <w:tab w:val="left" w:pos="2835"/>
        </w:tabs>
        <w:jc w:val="both"/>
      </w:pPr>
    </w:p>
    <w:p>
      <w:pPr>
        <w:tabs>
          <w:tab w:val="left" w:pos="2835"/>
        </w:tabs>
        <w:jc w:val="both"/>
      </w:pPr>
    </w:p>
    <w:p>
      <w:pPr>
        <w:tabs>
          <w:tab w:val="left" w:pos="2835"/>
        </w:tabs>
        <w:jc w:val="both"/>
      </w:pPr>
    </w:p>
    <w:p>
      <w:pPr>
        <w:tabs>
          <w:tab w:val="left" w:pos="2835"/>
        </w:tabs>
        <w:jc w:val="both"/>
      </w:pPr>
      <w:r>
        <w:tab/>
        <w:t>Expresó que tanto él como los Subsecretarios de Justicia y de Derechos Humanos no intervinieron en la confección del presupuesto, agregando que éste se ha venido elaborando durante muchos meses entre el Ministerio que le corresponde dirigir, los Servicios dependientes del mismo, la Dirección de Presupuestos y el Ministerio de Hacienda. Sin perjuicio de lo anterior, recalcó que le corresponde defender el presupuesto ya elaborado y solicitar que sea aprobado por la Subcomisión.</w:t>
      </w:r>
    </w:p>
    <w:p>
      <w:pPr>
        <w:tabs>
          <w:tab w:val="left" w:pos="2835"/>
        </w:tabs>
        <w:jc w:val="both"/>
      </w:pPr>
    </w:p>
    <w:p>
      <w:pPr>
        <w:tabs>
          <w:tab w:val="left" w:pos="2835"/>
        </w:tabs>
        <w:jc w:val="both"/>
      </w:pPr>
      <w:r>
        <w:tab/>
        <w:t>Indicó que no ha sido fácil estructurar el presupuesto en estudio, ya que la señora Presidenta de la República y el señor Ministro de Hacienda han instruido que los distintos ministerios deben sujetarse al marco presupuestario correspondiente, atendidas las circunstancias económicas nacionales e internacionales conocidas por todos.</w:t>
      </w:r>
    </w:p>
    <w:p>
      <w:pPr>
        <w:tabs>
          <w:tab w:val="left" w:pos="2835"/>
        </w:tabs>
        <w:jc w:val="both"/>
      </w:pPr>
    </w:p>
    <w:p>
      <w:pPr>
        <w:tabs>
          <w:tab w:val="left" w:pos="2835"/>
        </w:tabs>
        <w:jc w:val="both"/>
      </w:pPr>
      <w:r>
        <w:tab/>
        <w:t>Declaró que el presupuesto que va conocer el Congreso Nacional no es el deseado por el Ministerio de Justicia y de Derechos Humanos, sino que corresponde a la realidad que debe abordarse. Añadió que, en todo caso, se harán todos los esfuerzos necesarios para que a través del mejoramiento de la gestión puedan obtenerse los fines deseados.</w:t>
      </w:r>
    </w:p>
    <w:p>
      <w:pPr>
        <w:tabs>
          <w:tab w:val="left" w:pos="2835"/>
        </w:tabs>
        <w:jc w:val="both"/>
      </w:pPr>
    </w:p>
    <w:p>
      <w:pPr>
        <w:tabs>
          <w:tab w:val="left" w:pos="2835"/>
        </w:tabs>
        <w:jc w:val="both"/>
      </w:pPr>
      <w:r>
        <w:tab/>
        <w:t>Adujo que la Cartera de Estado que encabeza está presentando a consideración de la Subcomisión un presupuesto total por $ 1.128.095.106 miles, en valores netos, lo que comprende un aumento de 1,7% en relación a los recursos asignados para el año en curso, comparados en pesos del año 2017.</w:t>
      </w:r>
    </w:p>
    <w:p>
      <w:pPr>
        <w:tabs>
          <w:tab w:val="left" w:pos="2835"/>
        </w:tabs>
        <w:jc w:val="both"/>
      </w:pPr>
    </w:p>
    <w:p>
      <w:pPr>
        <w:tabs>
          <w:tab w:val="left" w:pos="2835"/>
        </w:tabs>
        <w:jc w:val="both"/>
      </w:pPr>
      <w:r>
        <w:tab/>
        <w:t>Hizo presente que el aumento mencionado se centra en el Servicio Nacional de Menores y en la Defensoría Penal Pública. Respecto al primero, consignó que los Programas 01 y 02 se incrementan en un 6,3%, es decir, aumentan en M$16.545.178. En cuanto al segundo de los organismos mencionados, éste aumenta en un 3,9%. Apuntó que decrecen levemente los presupuestos de la Subsecretaría de Justicia (-0,3%) y de Gendarmería (-0,3%).</w:t>
      </w:r>
    </w:p>
    <w:p>
      <w:pPr>
        <w:tabs>
          <w:tab w:val="left" w:pos="2835"/>
        </w:tabs>
        <w:jc w:val="both"/>
      </w:pPr>
    </w:p>
    <w:p>
      <w:pPr>
        <w:tabs>
          <w:tab w:val="left" w:pos="2835"/>
        </w:tabs>
        <w:jc w:val="both"/>
      </w:pPr>
      <w:r>
        <w:tab/>
        <w:t>Advirtió que con motivo de la creación de la Subsecretaría de Derechos Humanos, se le asigna un presupuesto que asciende a M$ 2.990.030.</w:t>
      </w:r>
    </w:p>
    <w:p>
      <w:pPr>
        <w:tabs>
          <w:tab w:val="left" w:pos="2835"/>
        </w:tabs>
        <w:jc w:val="both"/>
      </w:pPr>
    </w:p>
    <w:p>
      <w:r>
        <w:br w:type="page"/>
      </w:r>
    </w:p>
    <w:p>
      <w:pPr>
        <w:tabs>
          <w:tab w:val="left" w:pos="2835"/>
        </w:tabs>
        <w:jc w:val="both"/>
      </w:pPr>
    </w:p>
    <w:p>
      <w:pPr>
        <w:tabs>
          <w:tab w:val="left" w:pos="2835"/>
        </w:tabs>
        <w:jc w:val="both"/>
      </w:pPr>
      <w:r>
        <w:tab/>
        <w:t>Señaló que lo anteriormente expresado se refleja en los siguientes cuadros explicativos:</w:t>
      </w:r>
    </w:p>
    <w:p>
      <w:pPr>
        <w:tabs>
          <w:tab w:val="left" w:pos="2835"/>
        </w:tabs>
        <w:jc w:val="both"/>
      </w:pPr>
    </w:p>
    <w:p>
      <w:pPr>
        <w:tabs>
          <w:tab w:val="left" w:pos="2835"/>
        </w:tabs>
        <w:jc w:val="both"/>
      </w:pPr>
    </w:p>
    <w:p>
      <w:pPr>
        <w:tabs>
          <w:tab w:val="left" w:pos="2835"/>
        </w:tabs>
        <w:jc w:val="both"/>
      </w:pPr>
    </w:p>
    <w:p>
      <w:pPr>
        <w:tabs>
          <w:tab w:val="left" w:pos="2835"/>
        </w:tabs>
        <w:jc w:val="both"/>
      </w:pPr>
      <w:r>
        <w:rPr>
          <w:noProof/>
          <w:lang w:val="es-CL" w:eastAsia="es-CL"/>
        </w:rPr>
        <w:drawing>
          <wp:inline distT="0" distB="0" distL="0" distR="0">
            <wp:extent cx="5253355" cy="3246120"/>
            <wp:effectExtent l="0" t="0" r="23495" b="1143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tabs>
          <w:tab w:val="left" w:pos="2835"/>
        </w:tabs>
        <w:jc w:val="both"/>
      </w:pPr>
    </w:p>
    <w:p>
      <w:r>
        <w:br w:type="page"/>
      </w:r>
    </w:p>
    <w:p>
      <w:pPr>
        <w:tabs>
          <w:tab w:val="left" w:pos="2835"/>
        </w:tabs>
        <w:jc w:val="both"/>
      </w:pPr>
    </w:p>
    <w:p>
      <w:pPr>
        <w:tabs>
          <w:tab w:val="left" w:pos="2835"/>
        </w:tabs>
        <w:jc w:val="both"/>
      </w:pPr>
    </w:p>
    <w:p>
      <w:pPr>
        <w:tabs>
          <w:tab w:val="left" w:pos="2835"/>
        </w:tabs>
        <w:jc w:val="both"/>
      </w:pPr>
      <w:r>
        <w:tab/>
        <w:t>A continuación, se refirió al presupuesto del Ministerio por Servicios, lo que se refleja en la siguiente imagen:</w:t>
      </w:r>
    </w:p>
    <w:p>
      <w:pPr>
        <w:tabs>
          <w:tab w:val="left" w:pos="2835"/>
        </w:tabs>
        <w:jc w:val="both"/>
      </w:pPr>
    </w:p>
    <w:p>
      <w:pPr>
        <w:tabs>
          <w:tab w:val="left" w:pos="2835"/>
        </w:tabs>
        <w:jc w:val="both"/>
      </w:pPr>
    </w:p>
    <w:p>
      <w:pPr>
        <w:tabs>
          <w:tab w:val="left" w:pos="2835"/>
        </w:tabs>
        <w:jc w:val="both"/>
      </w:pPr>
    </w:p>
    <w:p>
      <w:pPr>
        <w:jc w:val="center"/>
        <w:rPr>
          <w:rFonts w:cs="Arial"/>
        </w:rPr>
      </w:pPr>
      <w:r>
        <w:rPr>
          <w:rFonts w:cs="Arial"/>
        </w:rPr>
        <w:t>PRESUPUESTO 2017 POR SERVICIO M$ 1.128.746.004.-</w:t>
      </w:r>
    </w:p>
    <w:p>
      <w:pPr>
        <w:jc w:val="center"/>
        <w:rPr>
          <w:rFonts w:cs="Arial"/>
        </w:rPr>
      </w:pPr>
      <w:r>
        <w:rPr>
          <w:rFonts w:cs="Arial"/>
        </w:rPr>
        <w:t>(en miles de pesos 2017)</w:t>
      </w:r>
    </w:p>
    <w:p>
      <w:pPr>
        <w:rPr>
          <w:rFonts w:asciiTheme="minorHAnsi" w:hAnsiTheme="minorHAnsi"/>
          <w:sz w:val="22"/>
          <w:szCs w:val="22"/>
        </w:rPr>
      </w:pPr>
    </w:p>
    <w:p>
      <w:pPr>
        <w:rPr>
          <w:rFonts w:asciiTheme="minorHAnsi" w:hAnsiTheme="minorHAnsi"/>
          <w:sz w:val="22"/>
          <w:szCs w:val="22"/>
        </w:rPr>
      </w:pPr>
    </w:p>
    <w:p>
      <w:pPr>
        <w:rPr>
          <w:rFonts w:asciiTheme="minorHAnsi" w:hAnsiTheme="minorHAnsi"/>
          <w:sz w:val="22"/>
          <w:szCs w:val="22"/>
        </w:rPr>
      </w:pPr>
    </w:p>
    <w:tbl>
      <w:tblPr>
        <w:tblW w:w="9782" w:type="dxa"/>
        <w:tblInd w:w="-836" w:type="dxa"/>
        <w:tblCellMar>
          <w:left w:w="0" w:type="dxa"/>
          <w:right w:w="0" w:type="dxa"/>
        </w:tblCellMar>
        <w:tblLook w:val="0600" w:firstRow="0" w:lastRow="0" w:firstColumn="0" w:lastColumn="0" w:noHBand="1" w:noVBand="1"/>
      </w:tblPr>
      <w:tblGrid>
        <w:gridCol w:w="4352"/>
        <w:gridCol w:w="1895"/>
        <w:gridCol w:w="1895"/>
        <w:gridCol w:w="1640"/>
      </w:tblGrid>
      <w:tr>
        <w:trPr>
          <w:trHeight w:val="882"/>
        </w:trPr>
        <w:tc>
          <w:tcPr>
            <w:tcW w:w="4352"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b/>
                <w:bCs/>
                <w:color w:val="FFFFFF"/>
                <w:kern w:val="24"/>
                <w:sz w:val="32"/>
                <w:szCs w:val="32"/>
                <w:lang w:eastAsia="es-CL"/>
              </w:rPr>
              <w:t>SERVICIO</w:t>
            </w:r>
          </w:p>
        </w:tc>
        <w:tc>
          <w:tcPr>
            <w:tcW w:w="1895"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b/>
                <w:bCs/>
                <w:color w:val="FFFFFF"/>
                <w:kern w:val="24"/>
                <w:sz w:val="32"/>
                <w:szCs w:val="32"/>
                <w:lang w:eastAsia="es-CL"/>
              </w:rPr>
              <w:t xml:space="preserve">Inicial + </w:t>
            </w:r>
            <w:proofErr w:type="spellStart"/>
            <w:r>
              <w:rPr>
                <w:rFonts w:ascii="Calibri" w:eastAsia="Times New Roman" w:hAnsi="Calibri" w:cs="Arial"/>
                <w:b/>
                <w:bCs/>
                <w:color w:val="FFFFFF"/>
                <w:kern w:val="24"/>
                <w:sz w:val="32"/>
                <w:szCs w:val="32"/>
                <w:lang w:eastAsia="es-CL"/>
              </w:rPr>
              <w:t>Dif</w:t>
            </w:r>
            <w:proofErr w:type="spellEnd"/>
            <w:r>
              <w:rPr>
                <w:rFonts w:ascii="Calibri" w:eastAsia="Times New Roman" w:hAnsi="Calibri" w:cs="Arial"/>
                <w:b/>
                <w:bCs/>
                <w:color w:val="FFFFFF"/>
                <w:kern w:val="24"/>
                <w:sz w:val="32"/>
                <w:szCs w:val="32"/>
                <w:lang w:eastAsia="es-CL"/>
              </w:rPr>
              <w:t>. Reajuste + L . 2016</w:t>
            </w:r>
          </w:p>
        </w:tc>
        <w:tc>
          <w:tcPr>
            <w:tcW w:w="1895"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b/>
                <w:bCs/>
                <w:color w:val="FFFFFF"/>
                <w:kern w:val="24"/>
                <w:sz w:val="32"/>
                <w:szCs w:val="32"/>
                <w:lang w:eastAsia="es-CL"/>
              </w:rPr>
              <w:t>2017</w:t>
            </w:r>
          </w:p>
        </w:tc>
        <w:tc>
          <w:tcPr>
            <w:tcW w:w="1640"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b/>
                <w:bCs/>
                <w:color w:val="FFFFFF"/>
                <w:kern w:val="24"/>
                <w:sz w:val="32"/>
                <w:szCs w:val="32"/>
                <w:lang w:eastAsia="es-CL"/>
              </w:rPr>
              <w:t>Variación Porcentual</w:t>
            </w:r>
          </w:p>
        </w:tc>
      </w:tr>
      <w:tr>
        <w:trPr>
          <w:trHeight w:val="499"/>
        </w:trPr>
        <w:tc>
          <w:tcPr>
            <w:tcW w:w="4352"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 xml:space="preserve"> Subsecretaría de Justicia (Programa 01 y 02)</w:t>
            </w:r>
          </w:p>
        </w:tc>
        <w:tc>
          <w:tcPr>
            <w:tcW w:w="1895"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jc w:val="right"/>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176.548.469</w:t>
            </w:r>
          </w:p>
        </w:tc>
        <w:tc>
          <w:tcPr>
            <w:tcW w:w="1895"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jc w:val="right"/>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175  .973.590</w:t>
            </w:r>
          </w:p>
        </w:tc>
        <w:tc>
          <w:tcPr>
            <w:tcW w:w="1640"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jc w:val="right"/>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-0,3%</w:t>
            </w:r>
          </w:p>
        </w:tc>
      </w:tr>
      <w:tr>
        <w:trPr>
          <w:trHeight w:val="499"/>
        </w:trPr>
        <w:tc>
          <w:tcPr>
            <w:tcW w:w="4352" w:type="dxa"/>
            <w:tcBorders>
              <w:top w:val="single" w:sz="8" w:space="0" w:color="FFFFFF"/>
              <w:left w:val="single" w:sz="8" w:space="0" w:color="FFFFFF"/>
              <w:bottom w:val="single" w:sz="12" w:space="0" w:color="FFFFFF"/>
              <w:right w:val="single" w:sz="8" w:space="0" w:color="FFFFFF"/>
            </w:tcBorders>
            <w:shd w:val="clear" w:color="auto" w:fill="E9EDF4"/>
            <w:tcMar>
              <w:top w:w="15" w:type="dxa"/>
              <w:left w:w="15" w:type="dxa"/>
              <w:bottom w:w="0" w:type="dxa"/>
              <w:right w:w="15" w:type="dxa"/>
            </w:tcMar>
            <w:vAlign w:val="bottom"/>
            <w:hideMark/>
          </w:tcPr>
          <w:p>
            <w:pPr>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 xml:space="preserve"> Subsecretaría Derechos Humanos</w:t>
            </w:r>
          </w:p>
        </w:tc>
        <w:tc>
          <w:tcPr>
            <w:tcW w:w="1895" w:type="dxa"/>
            <w:tcBorders>
              <w:top w:val="single" w:sz="8" w:space="0" w:color="FFFFFF"/>
              <w:left w:val="single" w:sz="8" w:space="0" w:color="FFFFFF"/>
              <w:bottom w:val="single" w:sz="12" w:space="0" w:color="FFFFFF"/>
              <w:right w:val="single" w:sz="8" w:space="0" w:color="FFFFFF"/>
            </w:tcBorders>
            <w:shd w:val="clear" w:color="auto" w:fill="E9EDF4"/>
            <w:tcMar>
              <w:top w:w="15" w:type="dxa"/>
              <w:left w:w="15" w:type="dxa"/>
              <w:bottom w:w="0" w:type="dxa"/>
              <w:right w:w="15" w:type="dxa"/>
            </w:tcMar>
            <w:vAlign w:val="bottom"/>
            <w:hideMark/>
          </w:tcPr>
          <w:p>
            <w:pPr>
              <w:jc w:val="right"/>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 </w:t>
            </w:r>
          </w:p>
        </w:tc>
        <w:tc>
          <w:tcPr>
            <w:tcW w:w="1895" w:type="dxa"/>
            <w:tcBorders>
              <w:top w:val="single" w:sz="8" w:space="0" w:color="FFFFFF"/>
              <w:left w:val="single" w:sz="8" w:space="0" w:color="FFFFFF"/>
              <w:bottom w:val="single" w:sz="12" w:space="0" w:color="FFFFFF"/>
              <w:right w:val="single" w:sz="8" w:space="0" w:color="FFFFFF"/>
            </w:tcBorders>
            <w:shd w:val="clear" w:color="auto" w:fill="E9EDF4"/>
            <w:tcMar>
              <w:top w:w="15" w:type="dxa"/>
              <w:left w:w="15" w:type="dxa"/>
              <w:bottom w:w="0" w:type="dxa"/>
              <w:right w:w="15" w:type="dxa"/>
            </w:tcMar>
            <w:vAlign w:val="bottom"/>
            <w:hideMark/>
          </w:tcPr>
          <w:p>
            <w:pPr>
              <w:jc w:val="right"/>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2.990.030</w:t>
            </w:r>
          </w:p>
        </w:tc>
        <w:tc>
          <w:tcPr>
            <w:tcW w:w="1640" w:type="dxa"/>
            <w:tcBorders>
              <w:top w:val="single" w:sz="8" w:space="0" w:color="FFFFFF"/>
              <w:left w:val="single" w:sz="8" w:space="0" w:color="FFFFFF"/>
              <w:bottom w:val="single" w:sz="12" w:space="0" w:color="FFFFFF"/>
              <w:right w:val="single" w:sz="8" w:space="0" w:color="FFFFFF"/>
            </w:tcBorders>
            <w:shd w:val="clear" w:color="auto" w:fill="E9EDF4"/>
            <w:tcMar>
              <w:top w:w="15" w:type="dxa"/>
              <w:left w:w="15" w:type="dxa"/>
              <w:bottom w:w="0" w:type="dxa"/>
              <w:right w:w="15" w:type="dxa"/>
            </w:tcMar>
            <w:vAlign w:val="bottom"/>
            <w:hideMark/>
          </w:tcPr>
          <w:p>
            <w:pPr>
              <w:jc w:val="right"/>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 </w:t>
            </w:r>
          </w:p>
        </w:tc>
      </w:tr>
      <w:tr>
        <w:trPr>
          <w:trHeight w:val="499"/>
        </w:trPr>
        <w:tc>
          <w:tcPr>
            <w:tcW w:w="4352"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 xml:space="preserve"> Registro Civil  </w:t>
            </w:r>
          </w:p>
        </w:tc>
        <w:tc>
          <w:tcPr>
            <w:tcW w:w="1895"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jc w:val="right"/>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145.240.970</w:t>
            </w:r>
          </w:p>
        </w:tc>
        <w:tc>
          <w:tcPr>
            <w:tcW w:w="1895"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jc w:val="right"/>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143.899.512</w:t>
            </w:r>
          </w:p>
        </w:tc>
        <w:tc>
          <w:tcPr>
            <w:tcW w:w="1640"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jc w:val="right"/>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-0,9%</w:t>
            </w:r>
          </w:p>
        </w:tc>
      </w:tr>
      <w:tr>
        <w:trPr>
          <w:trHeight w:val="499"/>
        </w:trPr>
        <w:tc>
          <w:tcPr>
            <w:tcW w:w="4352" w:type="dxa"/>
            <w:tcBorders>
              <w:top w:val="single" w:sz="8" w:space="0" w:color="FFFFFF"/>
              <w:left w:val="single" w:sz="8" w:space="0" w:color="FFFFFF"/>
              <w:bottom w:val="single" w:sz="12" w:space="0" w:color="FFFFFF"/>
              <w:right w:val="single" w:sz="8" w:space="0" w:color="FFFFFF"/>
            </w:tcBorders>
            <w:shd w:val="clear" w:color="auto" w:fill="E9EDF4"/>
            <w:tcMar>
              <w:top w:w="15" w:type="dxa"/>
              <w:left w:w="15" w:type="dxa"/>
              <w:bottom w:w="0" w:type="dxa"/>
              <w:right w:w="15" w:type="dxa"/>
            </w:tcMar>
            <w:vAlign w:val="bottom"/>
            <w:hideMark/>
          </w:tcPr>
          <w:p>
            <w:pPr>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 xml:space="preserve"> Servicio Médico Legal  </w:t>
            </w:r>
          </w:p>
        </w:tc>
        <w:tc>
          <w:tcPr>
            <w:tcW w:w="1895" w:type="dxa"/>
            <w:tcBorders>
              <w:top w:val="single" w:sz="8" w:space="0" w:color="FFFFFF"/>
              <w:left w:val="single" w:sz="8" w:space="0" w:color="FFFFFF"/>
              <w:bottom w:val="single" w:sz="12" w:space="0" w:color="FFFFFF"/>
              <w:right w:val="single" w:sz="8" w:space="0" w:color="FFFFFF"/>
            </w:tcBorders>
            <w:shd w:val="clear" w:color="auto" w:fill="E9EDF4"/>
            <w:tcMar>
              <w:top w:w="15" w:type="dxa"/>
              <w:left w:w="15" w:type="dxa"/>
              <w:bottom w:w="0" w:type="dxa"/>
              <w:right w:w="15" w:type="dxa"/>
            </w:tcMar>
            <w:vAlign w:val="bottom"/>
            <w:hideMark/>
          </w:tcPr>
          <w:p>
            <w:pPr>
              <w:jc w:val="right"/>
              <w:textAlignment w:val="bottom"/>
              <w:rPr>
                <w:rFonts w:eastAsia="Times New Roman" w:cs="Arial"/>
                <w:sz w:val="36"/>
                <w:szCs w:val="36"/>
                <w:lang w:eastAsia="es-CL"/>
              </w:rPr>
            </w:pPr>
            <w:r>
              <w:rPr>
                <w:rFonts w:ascii="Calibri" w:hAnsi="Calibri"/>
                <w:color w:val="1F497D"/>
                <w:kern w:val="24"/>
                <w:sz w:val="32"/>
                <w:szCs w:val="32"/>
                <w:lang w:eastAsia="es-CL"/>
              </w:rPr>
              <w:t>39.573.821</w:t>
            </w:r>
          </w:p>
        </w:tc>
        <w:tc>
          <w:tcPr>
            <w:tcW w:w="1895" w:type="dxa"/>
            <w:tcBorders>
              <w:top w:val="single" w:sz="8" w:space="0" w:color="FFFFFF"/>
              <w:left w:val="single" w:sz="8" w:space="0" w:color="FFFFFF"/>
              <w:bottom w:val="single" w:sz="12" w:space="0" w:color="FFFFFF"/>
              <w:right w:val="single" w:sz="8" w:space="0" w:color="FFFFFF"/>
            </w:tcBorders>
            <w:shd w:val="clear" w:color="auto" w:fill="E9EDF4"/>
            <w:tcMar>
              <w:top w:w="15" w:type="dxa"/>
              <w:left w:w="15" w:type="dxa"/>
              <w:bottom w:w="0" w:type="dxa"/>
              <w:right w:w="15" w:type="dxa"/>
            </w:tcMar>
            <w:vAlign w:val="bottom"/>
            <w:hideMark/>
          </w:tcPr>
          <w:p>
            <w:pPr>
              <w:jc w:val="right"/>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40.248.402</w:t>
            </w:r>
          </w:p>
        </w:tc>
        <w:tc>
          <w:tcPr>
            <w:tcW w:w="1640" w:type="dxa"/>
            <w:tcBorders>
              <w:top w:val="single" w:sz="8" w:space="0" w:color="FFFFFF"/>
              <w:left w:val="single" w:sz="8" w:space="0" w:color="FFFFFF"/>
              <w:bottom w:val="single" w:sz="12" w:space="0" w:color="FFFFFF"/>
              <w:right w:val="single" w:sz="8" w:space="0" w:color="FFFFFF"/>
            </w:tcBorders>
            <w:shd w:val="clear" w:color="auto" w:fill="E9EDF4"/>
            <w:tcMar>
              <w:top w:w="15" w:type="dxa"/>
              <w:left w:w="15" w:type="dxa"/>
              <w:bottom w:w="0" w:type="dxa"/>
              <w:right w:w="15" w:type="dxa"/>
            </w:tcMar>
            <w:vAlign w:val="bottom"/>
            <w:hideMark/>
          </w:tcPr>
          <w:p>
            <w:pPr>
              <w:jc w:val="right"/>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1,7%</w:t>
            </w:r>
          </w:p>
        </w:tc>
      </w:tr>
      <w:tr>
        <w:trPr>
          <w:trHeight w:val="499"/>
        </w:trPr>
        <w:tc>
          <w:tcPr>
            <w:tcW w:w="4352"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 xml:space="preserve"> Gendarmería de Chile (Programa 01 y 02)</w:t>
            </w:r>
          </w:p>
        </w:tc>
        <w:tc>
          <w:tcPr>
            <w:tcW w:w="1895"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jc w:val="right"/>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431.968.921</w:t>
            </w:r>
          </w:p>
        </w:tc>
        <w:tc>
          <w:tcPr>
            <w:tcW w:w="1895"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jc w:val="right"/>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430.820.402</w:t>
            </w:r>
          </w:p>
        </w:tc>
        <w:tc>
          <w:tcPr>
            <w:tcW w:w="1640"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jc w:val="right"/>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-0,3%</w:t>
            </w:r>
          </w:p>
        </w:tc>
      </w:tr>
      <w:tr>
        <w:trPr>
          <w:trHeight w:val="499"/>
        </w:trPr>
        <w:tc>
          <w:tcPr>
            <w:tcW w:w="4352" w:type="dxa"/>
            <w:tcBorders>
              <w:top w:val="single" w:sz="8" w:space="0" w:color="FFFFFF"/>
              <w:left w:val="single" w:sz="8" w:space="0" w:color="FFFFFF"/>
              <w:bottom w:val="single" w:sz="12" w:space="0" w:color="FFFFFF"/>
              <w:right w:val="single" w:sz="8" w:space="0" w:color="FFFFFF"/>
            </w:tcBorders>
            <w:shd w:val="clear" w:color="auto" w:fill="E9EDF4"/>
            <w:tcMar>
              <w:top w:w="15" w:type="dxa"/>
              <w:left w:w="15" w:type="dxa"/>
              <w:bottom w:w="0" w:type="dxa"/>
              <w:right w:w="15" w:type="dxa"/>
            </w:tcMar>
            <w:vAlign w:val="bottom"/>
            <w:hideMark/>
          </w:tcPr>
          <w:p>
            <w:pPr>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 xml:space="preserve"> Servicio Nacional de Menores  (Programa 01 y 02)</w:t>
            </w:r>
          </w:p>
        </w:tc>
        <w:tc>
          <w:tcPr>
            <w:tcW w:w="1895" w:type="dxa"/>
            <w:tcBorders>
              <w:top w:val="single" w:sz="8" w:space="0" w:color="FFFFFF"/>
              <w:left w:val="single" w:sz="8" w:space="0" w:color="FFFFFF"/>
              <w:bottom w:val="single" w:sz="12" w:space="0" w:color="FFFFFF"/>
              <w:right w:val="single" w:sz="8" w:space="0" w:color="FFFFFF"/>
            </w:tcBorders>
            <w:shd w:val="clear" w:color="auto" w:fill="E9EDF4"/>
            <w:tcMar>
              <w:top w:w="15" w:type="dxa"/>
              <w:left w:w="15" w:type="dxa"/>
              <w:bottom w:w="0" w:type="dxa"/>
              <w:right w:w="15" w:type="dxa"/>
            </w:tcMar>
            <w:vAlign w:val="bottom"/>
            <w:hideMark/>
          </w:tcPr>
          <w:p>
            <w:pPr>
              <w:jc w:val="right"/>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263.213.471</w:t>
            </w:r>
          </w:p>
        </w:tc>
        <w:tc>
          <w:tcPr>
            <w:tcW w:w="1895" w:type="dxa"/>
            <w:tcBorders>
              <w:top w:val="single" w:sz="8" w:space="0" w:color="FFFFFF"/>
              <w:left w:val="single" w:sz="8" w:space="0" w:color="FFFFFF"/>
              <w:bottom w:val="single" w:sz="12" w:space="0" w:color="FFFFFF"/>
              <w:right w:val="single" w:sz="8" w:space="0" w:color="FFFFFF"/>
            </w:tcBorders>
            <w:shd w:val="clear" w:color="auto" w:fill="E9EDF4"/>
            <w:tcMar>
              <w:top w:w="15" w:type="dxa"/>
              <w:left w:w="15" w:type="dxa"/>
              <w:bottom w:w="0" w:type="dxa"/>
              <w:right w:w="15" w:type="dxa"/>
            </w:tcMar>
            <w:vAlign w:val="bottom"/>
            <w:hideMark/>
          </w:tcPr>
          <w:p>
            <w:pPr>
              <w:jc w:val="right"/>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279.758.649</w:t>
            </w:r>
          </w:p>
        </w:tc>
        <w:tc>
          <w:tcPr>
            <w:tcW w:w="1640" w:type="dxa"/>
            <w:tcBorders>
              <w:top w:val="single" w:sz="8" w:space="0" w:color="FFFFFF"/>
              <w:left w:val="single" w:sz="8" w:space="0" w:color="FFFFFF"/>
              <w:bottom w:val="single" w:sz="12" w:space="0" w:color="FFFFFF"/>
              <w:right w:val="single" w:sz="8" w:space="0" w:color="FFFFFF"/>
            </w:tcBorders>
            <w:shd w:val="clear" w:color="auto" w:fill="E9EDF4"/>
            <w:tcMar>
              <w:top w:w="15" w:type="dxa"/>
              <w:left w:w="15" w:type="dxa"/>
              <w:bottom w:w="0" w:type="dxa"/>
              <w:right w:w="15" w:type="dxa"/>
            </w:tcMar>
            <w:vAlign w:val="bottom"/>
            <w:hideMark/>
          </w:tcPr>
          <w:p>
            <w:pPr>
              <w:jc w:val="right"/>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6,3%</w:t>
            </w:r>
          </w:p>
        </w:tc>
      </w:tr>
      <w:tr>
        <w:trPr>
          <w:trHeight w:val="499"/>
        </w:trPr>
        <w:tc>
          <w:tcPr>
            <w:tcW w:w="4352"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 xml:space="preserve"> Defensoría Penal Pública</w:t>
            </w:r>
          </w:p>
        </w:tc>
        <w:tc>
          <w:tcPr>
            <w:tcW w:w="1895"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jc w:val="right"/>
              <w:textAlignment w:val="bottom"/>
              <w:rPr>
                <w:rFonts w:eastAsia="Times New Roman" w:cs="Arial"/>
                <w:sz w:val="36"/>
                <w:szCs w:val="36"/>
                <w:lang w:eastAsia="es-CL"/>
              </w:rPr>
            </w:pPr>
            <w:r>
              <w:rPr>
                <w:rFonts w:ascii="Calibri" w:hAnsi="Calibri"/>
                <w:color w:val="1F497D"/>
                <w:kern w:val="24"/>
                <w:sz w:val="32"/>
                <w:szCs w:val="32"/>
                <w:lang w:eastAsia="es-CL"/>
              </w:rPr>
              <w:t>52.989.871</w:t>
            </w:r>
          </w:p>
        </w:tc>
        <w:tc>
          <w:tcPr>
            <w:tcW w:w="1895"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jc w:val="right"/>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55.055.419</w:t>
            </w:r>
          </w:p>
        </w:tc>
        <w:tc>
          <w:tcPr>
            <w:tcW w:w="1640"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jc w:val="right"/>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3,9%</w:t>
            </w:r>
          </w:p>
        </w:tc>
      </w:tr>
      <w:tr>
        <w:trPr>
          <w:trHeight w:val="499"/>
        </w:trPr>
        <w:tc>
          <w:tcPr>
            <w:tcW w:w="43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pPr>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Total</w:t>
            </w:r>
          </w:p>
        </w:tc>
        <w:tc>
          <w:tcPr>
            <w:tcW w:w="18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pPr>
              <w:jc w:val="right"/>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1.109.535.523</w:t>
            </w:r>
          </w:p>
        </w:tc>
        <w:tc>
          <w:tcPr>
            <w:tcW w:w="18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pPr>
              <w:jc w:val="right"/>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1.128.746.004</w:t>
            </w:r>
          </w:p>
        </w:tc>
        <w:tc>
          <w:tcPr>
            <w:tcW w:w="16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pPr>
              <w:jc w:val="right"/>
              <w:textAlignment w:val="bottom"/>
              <w:rPr>
                <w:rFonts w:eastAsia="Times New Roman" w:cs="Arial"/>
                <w:sz w:val="36"/>
                <w:szCs w:val="36"/>
                <w:lang w:eastAsia="es-CL"/>
              </w:rPr>
            </w:pPr>
            <w:r>
              <w:rPr>
                <w:rFonts w:ascii="Calibri" w:eastAsia="Times New Roman" w:hAnsi="Calibri" w:cs="Arial"/>
                <w:color w:val="1F497D"/>
                <w:kern w:val="24"/>
                <w:sz w:val="32"/>
                <w:szCs w:val="32"/>
                <w:lang w:eastAsia="es-CL"/>
              </w:rPr>
              <w:t>1.7%</w:t>
            </w:r>
          </w:p>
        </w:tc>
      </w:tr>
    </w:tbl>
    <w:p>
      <w:pPr>
        <w:tabs>
          <w:tab w:val="left" w:pos="2835"/>
        </w:tabs>
        <w:jc w:val="both"/>
      </w:pPr>
    </w:p>
    <w:p>
      <w:pPr>
        <w:tabs>
          <w:tab w:val="left" w:pos="2835"/>
        </w:tabs>
        <w:jc w:val="both"/>
      </w:pPr>
    </w:p>
    <w:p>
      <w:r>
        <w:br w:type="page"/>
      </w:r>
    </w:p>
    <w:p>
      <w:pPr>
        <w:tabs>
          <w:tab w:val="left" w:pos="2835"/>
        </w:tabs>
        <w:jc w:val="both"/>
      </w:pPr>
    </w:p>
    <w:p>
      <w:pPr>
        <w:tabs>
          <w:tab w:val="left" w:pos="2835"/>
        </w:tabs>
        <w:jc w:val="both"/>
      </w:pPr>
    </w:p>
    <w:p>
      <w:pPr>
        <w:tabs>
          <w:tab w:val="left" w:pos="2835"/>
        </w:tabs>
        <w:jc w:val="both"/>
      </w:pPr>
      <w:r>
        <w:tab/>
        <w:t>Luego, presentó el siguiente cuadro, en el cual se resume el presupuesto por Subtítulos:</w:t>
      </w:r>
    </w:p>
    <w:p>
      <w:pPr>
        <w:tabs>
          <w:tab w:val="left" w:pos="2835"/>
        </w:tabs>
        <w:jc w:val="both"/>
      </w:pPr>
    </w:p>
    <w:p>
      <w:pPr>
        <w:jc w:val="center"/>
        <w:rPr>
          <w:rFonts w:cs="Arial"/>
        </w:rPr>
      </w:pPr>
      <w:r>
        <w:rPr>
          <w:rFonts w:cs="Arial"/>
        </w:rPr>
        <w:t>PRESUPUESTO 2017 POR SUBTÍTULO M$ 1.128.746.004</w:t>
      </w:r>
    </w:p>
    <w:p>
      <w:pPr>
        <w:jc w:val="center"/>
        <w:rPr>
          <w:rFonts w:cs="Arial"/>
        </w:rPr>
      </w:pPr>
      <w:r>
        <w:rPr>
          <w:rFonts w:cs="Arial"/>
        </w:rPr>
        <w:t>(en miles de pesos 2017)</w:t>
      </w:r>
    </w:p>
    <w:p/>
    <w:tbl>
      <w:tblPr>
        <w:tblW w:w="9980" w:type="dxa"/>
        <w:tblInd w:w="-1127" w:type="dxa"/>
        <w:tblCellMar>
          <w:left w:w="0" w:type="dxa"/>
          <w:right w:w="0" w:type="dxa"/>
        </w:tblCellMar>
        <w:tblLook w:val="0600" w:firstRow="0" w:lastRow="0" w:firstColumn="0" w:lastColumn="0" w:noHBand="1" w:noVBand="1"/>
      </w:tblPr>
      <w:tblGrid>
        <w:gridCol w:w="1358"/>
        <w:gridCol w:w="3246"/>
        <w:gridCol w:w="1879"/>
        <w:gridCol w:w="1879"/>
        <w:gridCol w:w="1618"/>
      </w:tblGrid>
      <w:tr>
        <w:trPr>
          <w:trHeight w:val="1002"/>
        </w:trPr>
        <w:tc>
          <w:tcPr>
            <w:tcW w:w="1358" w:type="dxa"/>
            <w:tcBorders>
              <w:top w:val="single" w:sz="8" w:space="0" w:color="FFFFFF"/>
              <w:left w:val="single" w:sz="8" w:space="0" w:color="FFFFFF"/>
              <w:bottom w:val="single" w:sz="12" w:space="0" w:color="FFFFFF"/>
              <w:right w:val="single" w:sz="8" w:space="0" w:color="FFFFFF"/>
            </w:tcBorders>
            <w:shd w:val="clear" w:color="auto" w:fill="4F81BD"/>
            <w:tcMar>
              <w:top w:w="14" w:type="dxa"/>
              <w:left w:w="14" w:type="dxa"/>
              <w:bottom w:w="0" w:type="dxa"/>
              <w:right w:w="14"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b/>
                <w:bCs/>
                <w:color w:val="FFFFFF"/>
                <w:kern w:val="24"/>
                <w:sz w:val="30"/>
                <w:szCs w:val="30"/>
                <w:lang w:eastAsia="es-CL"/>
              </w:rPr>
              <w:t>Subtítulo</w:t>
            </w:r>
          </w:p>
        </w:tc>
        <w:tc>
          <w:tcPr>
            <w:tcW w:w="3246" w:type="dxa"/>
            <w:tcBorders>
              <w:top w:val="single" w:sz="8" w:space="0" w:color="FFFFFF"/>
              <w:left w:val="single" w:sz="8" w:space="0" w:color="FFFFFF"/>
              <w:bottom w:val="single" w:sz="12" w:space="0" w:color="FFFFFF"/>
              <w:right w:val="single" w:sz="8" w:space="0" w:color="FFFFFF"/>
            </w:tcBorders>
            <w:shd w:val="clear" w:color="auto" w:fill="4F81BD"/>
            <w:tcMar>
              <w:top w:w="14" w:type="dxa"/>
              <w:left w:w="14" w:type="dxa"/>
              <w:bottom w:w="0" w:type="dxa"/>
              <w:right w:w="14" w:type="dxa"/>
            </w:tcMar>
            <w:vAlign w:val="center"/>
            <w:hideMark/>
          </w:tcPr>
          <w:p>
            <w:pPr>
              <w:textAlignment w:val="center"/>
              <w:rPr>
                <w:rFonts w:eastAsia="Times New Roman" w:cs="Arial"/>
                <w:sz w:val="36"/>
                <w:szCs w:val="36"/>
                <w:lang w:eastAsia="es-CL"/>
              </w:rPr>
            </w:pPr>
            <w:r>
              <w:rPr>
                <w:rFonts w:ascii="Calibri" w:eastAsia="Times New Roman" w:hAnsi="Calibri" w:cs="Arial"/>
                <w:b/>
                <w:bCs/>
                <w:color w:val="FFFFFF"/>
                <w:kern w:val="24"/>
                <w:sz w:val="30"/>
                <w:szCs w:val="30"/>
                <w:lang w:eastAsia="es-CL"/>
              </w:rPr>
              <w:t>Gastos</w:t>
            </w:r>
          </w:p>
        </w:tc>
        <w:tc>
          <w:tcPr>
            <w:tcW w:w="1879" w:type="dxa"/>
            <w:tcBorders>
              <w:top w:val="single" w:sz="8" w:space="0" w:color="FFFFFF"/>
              <w:left w:val="single" w:sz="8" w:space="0" w:color="FFFFFF"/>
              <w:bottom w:val="single" w:sz="12" w:space="0" w:color="FFFFFF"/>
              <w:right w:val="single" w:sz="8" w:space="0" w:color="FFFFFF"/>
            </w:tcBorders>
            <w:shd w:val="clear" w:color="auto" w:fill="4F81BD"/>
            <w:tcMar>
              <w:top w:w="14" w:type="dxa"/>
              <w:left w:w="14" w:type="dxa"/>
              <w:bottom w:w="0" w:type="dxa"/>
              <w:right w:w="14"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b/>
                <w:bCs/>
                <w:color w:val="FFFFFF"/>
                <w:kern w:val="24"/>
                <w:sz w:val="28"/>
                <w:szCs w:val="28"/>
                <w:lang w:eastAsia="es-CL"/>
              </w:rPr>
              <w:t xml:space="preserve">Inicial + </w:t>
            </w:r>
            <w:proofErr w:type="spellStart"/>
            <w:r>
              <w:rPr>
                <w:rFonts w:ascii="Calibri" w:eastAsia="Times New Roman" w:hAnsi="Calibri" w:cs="Arial"/>
                <w:b/>
                <w:bCs/>
                <w:color w:val="FFFFFF"/>
                <w:kern w:val="24"/>
                <w:sz w:val="28"/>
                <w:szCs w:val="28"/>
                <w:lang w:eastAsia="es-CL"/>
              </w:rPr>
              <w:t>Dif</w:t>
            </w:r>
            <w:proofErr w:type="spellEnd"/>
            <w:r>
              <w:rPr>
                <w:rFonts w:ascii="Calibri" w:eastAsia="Times New Roman" w:hAnsi="Calibri" w:cs="Arial"/>
                <w:b/>
                <w:bCs/>
                <w:color w:val="FFFFFF"/>
                <w:kern w:val="24"/>
                <w:sz w:val="28"/>
                <w:szCs w:val="28"/>
                <w:lang w:eastAsia="es-CL"/>
              </w:rPr>
              <w:t xml:space="preserve">. Reajuste + L . </w:t>
            </w:r>
            <w:r>
              <w:rPr>
                <w:rFonts w:ascii="Calibri" w:eastAsia="Times New Roman" w:hAnsi="Calibri" w:cs="Arial"/>
                <w:b/>
                <w:bCs/>
                <w:color w:val="FFFFFF"/>
                <w:kern w:val="24"/>
                <w:sz w:val="30"/>
                <w:szCs w:val="30"/>
                <w:lang w:eastAsia="es-CL"/>
              </w:rPr>
              <w:t>2016</w:t>
            </w:r>
          </w:p>
        </w:tc>
        <w:tc>
          <w:tcPr>
            <w:tcW w:w="1879" w:type="dxa"/>
            <w:tcBorders>
              <w:top w:val="single" w:sz="8" w:space="0" w:color="FFFFFF"/>
              <w:left w:val="single" w:sz="8" w:space="0" w:color="FFFFFF"/>
              <w:bottom w:val="single" w:sz="12" w:space="0" w:color="FFFFFF"/>
              <w:right w:val="single" w:sz="8" w:space="0" w:color="FFFFFF"/>
            </w:tcBorders>
            <w:shd w:val="clear" w:color="auto" w:fill="4F81BD"/>
            <w:tcMar>
              <w:top w:w="14" w:type="dxa"/>
              <w:left w:w="14" w:type="dxa"/>
              <w:bottom w:w="0" w:type="dxa"/>
              <w:right w:w="14"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b/>
                <w:bCs/>
                <w:color w:val="FFFFFF"/>
                <w:kern w:val="24"/>
                <w:sz w:val="30"/>
                <w:szCs w:val="30"/>
                <w:lang w:eastAsia="es-CL"/>
              </w:rPr>
              <w:t>2017</w:t>
            </w:r>
          </w:p>
        </w:tc>
        <w:tc>
          <w:tcPr>
            <w:tcW w:w="1618" w:type="dxa"/>
            <w:tcBorders>
              <w:top w:val="single" w:sz="8" w:space="0" w:color="FFFFFF"/>
              <w:left w:val="single" w:sz="8" w:space="0" w:color="FFFFFF"/>
              <w:bottom w:val="single" w:sz="12" w:space="0" w:color="FFFFFF"/>
              <w:right w:val="single" w:sz="8" w:space="0" w:color="FFFFFF"/>
            </w:tcBorders>
            <w:shd w:val="clear" w:color="auto" w:fill="4F81BD"/>
            <w:tcMar>
              <w:top w:w="14" w:type="dxa"/>
              <w:left w:w="14" w:type="dxa"/>
              <w:bottom w:w="0" w:type="dxa"/>
              <w:right w:w="14"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b/>
                <w:bCs/>
                <w:color w:val="FFFFFF"/>
                <w:kern w:val="24"/>
                <w:sz w:val="30"/>
                <w:szCs w:val="30"/>
                <w:lang w:eastAsia="es-CL"/>
              </w:rPr>
              <w:t>Variación porcentual</w:t>
            </w:r>
          </w:p>
        </w:tc>
      </w:tr>
      <w:tr>
        <w:trPr>
          <w:trHeight w:val="619"/>
        </w:trPr>
        <w:tc>
          <w:tcPr>
            <w:tcW w:w="1358" w:type="dxa"/>
            <w:tcBorders>
              <w:top w:val="single" w:sz="12" w:space="0" w:color="FFFFFF"/>
              <w:left w:val="single" w:sz="8" w:space="0" w:color="FFFFFF"/>
              <w:bottom w:val="single" w:sz="8" w:space="0" w:color="FFFFFF"/>
              <w:right w:val="single" w:sz="8" w:space="0" w:color="FFFFFF"/>
            </w:tcBorders>
            <w:shd w:val="clear" w:color="auto" w:fill="D0D8E8"/>
            <w:tcMar>
              <w:top w:w="14" w:type="dxa"/>
              <w:left w:w="14" w:type="dxa"/>
              <w:bottom w:w="0" w:type="dxa"/>
              <w:right w:w="14"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21</w:t>
            </w:r>
          </w:p>
        </w:tc>
        <w:tc>
          <w:tcPr>
            <w:tcW w:w="3246" w:type="dxa"/>
            <w:tcBorders>
              <w:top w:val="single" w:sz="12" w:space="0" w:color="FFFFFF"/>
              <w:left w:val="single" w:sz="8" w:space="0" w:color="FFFFFF"/>
              <w:bottom w:val="single" w:sz="8" w:space="0" w:color="FFFFFF"/>
              <w:right w:val="single" w:sz="8" w:space="0" w:color="FFFFFF"/>
            </w:tcBorders>
            <w:shd w:val="clear" w:color="auto" w:fill="D0D8E8"/>
            <w:tcMar>
              <w:top w:w="14" w:type="dxa"/>
              <w:left w:w="14" w:type="dxa"/>
              <w:bottom w:w="0" w:type="dxa"/>
              <w:right w:w="14" w:type="dxa"/>
            </w:tcMar>
            <w:vAlign w:val="center"/>
            <w:hideMark/>
          </w:tcPr>
          <w:p>
            <w:pPr>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 xml:space="preserve"> Personal</w:t>
            </w:r>
          </w:p>
        </w:tc>
        <w:tc>
          <w:tcPr>
            <w:tcW w:w="1879" w:type="dxa"/>
            <w:tcBorders>
              <w:top w:val="single" w:sz="12" w:space="0" w:color="FFFFFF"/>
              <w:left w:val="single" w:sz="8" w:space="0" w:color="FFFFFF"/>
              <w:bottom w:val="single" w:sz="8" w:space="0" w:color="FFFFFF"/>
              <w:right w:val="single" w:sz="8" w:space="0" w:color="FFFFFF"/>
            </w:tcBorders>
            <w:shd w:val="clear" w:color="auto" w:fill="D0D8E8"/>
            <w:tcMar>
              <w:top w:w="14" w:type="dxa"/>
              <w:left w:w="14" w:type="dxa"/>
              <w:bottom w:w="0" w:type="dxa"/>
              <w:right w:w="14" w:type="dxa"/>
            </w:tcMar>
            <w:vAlign w:val="center"/>
            <w:hideMark/>
          </w:tcPr>
          <w:p>
            <w:pPr>
              <w:jc w:val="right"/>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492.716.837</w:t>
            </w:r>
          </w:p>
        </w:tc>
        <w:tc>
          <w:tcPr>
            <w:tcW w:w="1879" w:type="dxa"/>
            <w:tcBorders>
              <w:top w:val="single" w:sz="12" w:space="0" w:color="FFFFFF"/>
              <w:left w:val="single" w:sz="8" w:space="0" w:color="FFFFFF"/>
              <w:bottom w:val="single" w:sz="8" w:space="0" w:color="FFFFFF"/>
              <w:right w:val="single" w:sz="8" w:space="0" w:color="FFFFFF"/>
            </w:tcBorders>
            <w:shd w:val="clear" w:color="auto" w:fill="D0D8E8"/>
            <w:tcMar>
              <w:top w:w="14" w:type="dxa"/>
              <w:left w:w="14" w:type="dxa"/>
              <w:bottom w:w="0" w:type="dxa"/>
              <w:right w:w="14" w:type="dxa"/>
            </w:tcMar>
            <w:vAlign w:val="center"/>
            <w:hideMark/>
          </w:tcPr>
          <w:p>
            <w:pPr>
              <w:jc w:val="right"/>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507.998.173</w:t>
            </w:r>
          </w:p>
        </w:tc>
        <w:tc>
          <w:tcPr>
            <w:tcW w:w="1618" w:type="dxa"/>
            <w:tcBorders>
              <w:top w:val="single" w:sz="12" w:space="0" w:color="FFFFFF"/>
              <w:left w:val="single" w:sz="8" w:space="0" w:color="FFFFFF"/>
              <w:bottom w:val="single" w:sz="8" w:space="0" w:color="FFFFFF"/>
              <w:right w:val="single" w:sz="8" w:space="0" w:color="FFFFFF"/>
            </w:tcBorders>
            <w:shd w:val="clear" w:color="auto" w:fill="D0D8E8"/>
            <w:tcMar>
              <w:top w:w="14" w:type="dxa"/>
              <w:left w:w="14" w:type="dxa"/>
              <w:bottom w:w="0" w:type="dxa"/>
              <w:right w:w="14"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3,1%</w:t>
            </w:r>
          </w:p>
        </w:tc>
      </w:tr>
      <w:tr>
        <w:trPr>
          <w:trHeight w:val="619"/>
        </w:trPr>
        <w:tc>
          <w:tcPr>
            <w:tcW w:w="1358"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22</w:t>
            </w:r>
          </w:p>
        </w:tc>
        <w:tc>
          <w:tcPr>
            <w:tcW w:w="3246"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center"/>
            <w:hideMark/>
          </w:tcPr>
          <w:p>
            <w:pPr>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 xml:space="preserve"> Bienes y Servicios de Consumo</w:t>
            </w:r>
          </w:p>
        </w:tc>
        <w:tc>
          <w:tcPr>
            <w:tcW w:w="1879"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center"/>
            <w:hideMark/>
          </w:tcPr>
          <w:p>
            <w:pPr>
              <w:jc w:val="right"/>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286.715.851</w:t>
            </w:r>
          </w:p>
        </w:tc>
        <w:tc>
          <w:tcPr>
            <w:tcW w:w="1879"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center"/>
            <w:hideMark/>
          </w:tcPr>
          <w:p>
            <w:pPr>
              <w:jc w:val="right"/>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292.100.954</w:t>
            </w:r>
          </w:p>
        </w:tc>
        <w:tc>
          <w:tcPr>
            <w:tcW w:w="1618"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1,9%</w:t>
            </w:r>
          </w:p>
        </w:tc>
      </w:tr>
      <w:tr>
        <w:trPr>
          <w:trHeight w:val="619"/>
        </w:trPr>
        <w:tc>
          <w:tcPr>
            <w:tcW w:w="1358" w:type="dxa"/>
            <w:tcBorders>
              <w:top w:val="single" w:sz="8" w:space="0" w:color="FFFFFF"/>
              <w:left w:val="single" w:sz="8" w:space="0" w:color="FFFFFF"/>
              <w:bottom w:val="single" w:sz="8" w:space="0" w:color="FFFFFF"/>
              <w:right w:val="single" w:sz="8" w:space="0" w:color="FFFFFF"/>
            </w:tcBorders>
            <w:shd w:val="clear" w:color="auto" w:fill="D0D8E8"/>
            <w:tcMar>
              <w:top w:w="14" w:type="dxa"/>
              <w:left w:w="14" w:type="dxa"/>
              <w:bottom w:w="0" w:type="dxa"/>
              <w:right w:w="14"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23</w:t>
            </w:r>
          </w:p>
        </w:tc>
        <w:tc>
          <w:tcPr>
            <w:tcW w:w="3246" w:type="dxa"/>
            <w:tcBorders>
              <w:top w:val="single" w:sz="8" w:space="0" w:color="FFFFFF"/>
              <w:left w:val="single" w:sz="8" w:space="0" w:color="FFFFFF"/>
              <w:bottom w:val="single" w:sz="8" w:space="0" w:color="FFFFFF"/>
              <w:right w:val="single" w:sz="8" w:space="0" w:color="FFFFFF"/>
            </w:tcBorders>
            <w:shd w:val="clear" w:color="auto" w:fill="D0D8E8"/>
            <w:tcMar>
              <w:top w:w="14" w:type="dxa"/>
              <w:left w:w="14" w:type="dxa"/>
              <w:bottom w:w="0" w:type="dxa"/>
              <w:right w:w="14" w:type="dxa"/>
            </w:tcMar>
            <w:vAlign w:val="center"/>
            <w:hideMark/>
          </w:tcPr>
          <w:p>
            <w:pPr>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Prestaciones de Seguridad Social</w:t>
            </w:r>
          </w:p>
        </w:tc>
        <w:tc>
          <w:tcPr>
            <w:tcW w:w="1879" w:type="dxa"/>
            <w:tcBorders>
              <w:top w:val="single" w:sz="8" w:space="0" w:color="FFFFFF"/>
              <w:left w:val="single" w:sz="8" w:space="0" w:color="FFFFFF"/>
              <w:bottom w:val="single" w:sz="8" w:space="0" w:color="FFFFFF"/>
              <w:right w:val="single" w:sz="8" w:space="0" w:color="FFFFFF"/>
            </w:tcBorders>
            <w:shd w:val="clear" w:color="auto" w:fill="D0D8E8"/>
            <w:tcMar>
              <w:top w:w="14" w:type="dxa"/>
              <w:left w:w="14" w:type="dxa"/>
              <w:bottom w:w="0" w:type="dxa"/>
              <w:right w:w="14" w:type="dxa"/>
            </w:tcMar>
            <w:vAlign w:val="center"/>
            <w:hideMark/>
          </w:tcPr>
          <w:p>
            <w:pPr>
              <w:jc w:val="right"/>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532.258</w:t>
            </w:r>
          </w:p>
        </w:tc>
        <w:tc>
          <w:tcPr>
            <w:tcW w:w="1879" w:type="dxa"/>
            <w:tcBorders>
              <w:top w:val="single" w:sz="8" w:space="0" w:color="FFFFFF"/>
              <w:left w:val="single" w:sz="8" w:space="0" w:color="FFFFFF"/>
              <w:bottom w:val="single" w:sz="8" w:space="0" w:color="FFFFFF"/>
              <w:right w:val="single" w:sz="8" w:space="0" w:color="FFFFFF"/>
            </w:tcBorders>
            <w:shd w:val="clear" w:color="auto" w:fill="D0D8E8"/>
            <w:tcMar>
              <w:top w:w="14" w:type="dxa"/>
              <w:left w:w="14" w:type="dxa"/>
              <w:bottom w:w="0" w:type="dxa"/>
              <w:right w:w="14" w:type="dxa"/>
            </w:tcMar>
            <w:vAlign w:val="center"/>
            <w:hideMark/>
          </w:tcPr>
          <w:p>
            <w:pPr>
              <w:jc w:val="right"/>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532.258</w:t>
            </w:r>
          </w:p>
        </w:tc>
        <w:tc>
          <w:tcPr>
            <w:tcW w:w="1618" w:type="dxa"/>
            <w:tcBorders>
              <w:top w:val="single" w:sz="8" w:space="0" w:color="FFFFFF"/>
              <w:left w:val="single" w:sz="8" w:space="0" w:color="FFFFFF"/>
              <w:bottom w:val="single" w:sz="8" w:space="0" w:color="FFFFFF"/>
              <w:right w:val="single" w:sz="8" w:space="0" w:color="FFFFFF"/>
            </w:tcBorders>
            <w:shd w:val="clear" w:color="auto" w:fill="D0D8E8"/>
            <w:tcMar>
              <w:top w:w="14" w:type="dxa"/>
              <w:left w:w="14" w:type="dxa"/>
              <w:bottom w:w="0" w:type="dxa"/>
              <w:right w:w="14"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0,0%</w:t>
            </w:r>
          </w:p>
        </w:tc>
      </w:tr>
      <w:tr>
        <w:trPr>
          <w:trHeight w:val="619"/>
        </w:trPr>
        <w:tc>
          <w:tcPr>
            <w:tcW w:w="1358"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24</w:t>
            </w:r>
          </w:p>
        </w:tc>
        <w:tc>
          <w:tcPr>
            <w:tcW w:w="3246"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center"/>
            <w:hideMark/>
          </w:tcPr>
          <w:p>
            <w:pPr>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 xml:space="preserve"> Transferencias Corrientes</w:t>
            </w:r>
          </w:p>
        </w:tc>
        <w:tc>
          <w:tcPr>
            <w:tcW w:w="1879"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center"/>
            <w:hideMark/>
          </w:tcPr>
          <w:p>
            <w:pPr>
              <w:jc w:val="right"/>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254.953.737</w:t>
            </w:r>
          </w:p>
        </w:tc>
        <w:tc>
          <w:tcPr>
            <w:tcW w:w="1879"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center"/>
            <w:hideMark/>
          </w:tcPr>
          <w:p>
            <w:pPr>
              <w:jc w:val="right"/>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257.985.927</w:t>
            </w:r>
          </w:p>
        </w:tc>
        <w:tc>
          <w:tcPr>
            <w:tcW w:w="1618"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1,2%</w:t>
            </w:r>
          </w:p>
        </w:tc>
      </w:tr>
      <w:tr>
        <w:trPr>
          <w:trHeight w:val="619"/>
        </w:trPr>
        <w:tc>
          <w:tcPr>
            <w:tcW w:w="1358" w:type="dxa"/>
            <w:tcBorders>
              <w:top w:val="single" w:sz="8" w:space="0" w:color="FFFFFF"/>
              <w:left w:val="single" w:sz="8" w:space="0" w:color="FFFFFF"/>
              <w:bottom w:val="single" w:sz="8" w:space="0" w:color="FFFFFF"/>
              <w:right w:val="single" w:sz="8" w:space="0" w:color="FFFFFF"/>
            </w:tcBorders>
            <w:shd w:val="clear" w:color="auto" w:fill="D0D8E8"/>
            <w:tcMar>
              <w:top w:w="14" w:type="dxa"/>
              <w:left w:w="14" w:type="dxa"/>
              <w:bottom w:w="0" w:type="dxa"/>
              <w:right w:w="14"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25</w:t>
            </w:r>
          </w:p>
        </w:tc>
        <w:tc>
          <w:tcPr>
            <w:tcW w:w="3246" w:type="dxa"/>
            <w:tcBorders>
              <w:top w:val="single" w:sz="8" w:space="0" w:color="FFFFFF"/>
              <w:left w:val="single" w:sz="8" w:space="0" w:color="FFFFFF"/>
              <w:bottom w:val="single" w:sz="8" w:space="0" w:color="FFFFFF"/>
              <w:right w:val="single" w:sz="8" w:space="0" w:color="FFFFFF"/>
            </w:tcBorders>
            <w:shd w:val="clear" w:color="auto" w:fill="D0D8E8"/>
            <w:tcMar>
              <w:top w:w="14" w:type="dxa"/>
              <w:left w:w="14" w:type="dxa"/>
              <w:bottom w:w="0" w:type="dxa"/>
              <w:right w:w="14" w:type="dxa"/>
            </w:tcMar>
            <w:vAlign w:val="center"/>
            <w:hideMark/>
          </w:tcPr>
          <w:p>
            <w:pPr>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 xml:space="preserve"> Íntegros al Fisco</w:t>
            </w:r>
          </w:p>
        </w:tc>
        <w:tc>
          <w:tcPr>
            <w:tcW w:w="1879" w:type="dxa"/>
            <w:tcBorders>
              <w:top w:val="single" w:sz="8" w:space="0" w:color="FFFFFF"/>
              <w:left w:val="single" w:sz="8" w:space="0" w:color="FFFFFF"/>
              <w:bottom w:val="single" w:sz="8" w:space="0" w:color="FFFFFF"/>
              <w:right w:val="single" w:sz="8" w:space="0" w:color="FFFFFF"/>
            </w:tcBorders>
            <w:shd w:val="clear" w:color="auto" w:fill="D0D8E8"/>
            <w:tcMar>
              <w:top w:w="14" w:type="dxa"/>
              <w:left w:w="14" w:type="dxa"/>
              <w:bottom w:w="0" w:type="dxa"/>
              <w:right w:w="14" w:type="dxa"/>
            </w:tcMar>
            <w:vAlign w:val="center"/>
            <w:hideMark/>
          </w:tcPr>
          <w:p>
            <w:pPr>
              <w:jc w:val="right"/>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13.630.892</w:t>
            </w:r>
          </w:p>
        </w:tc>
        <w:tc>
          <w:tcPr>
            <w:tcW w:w="1879" w:type="dxa"/>
            <w:tcBorders>
              <w:top w:val="single" w:sz="8" w:space="0" w:color="FFFFFF"/>
              <w:left w:val="single" w:sz="8" w:space="0" w:color="FFFFFF"/>
              <w:bottom w:val="single" w:sz="8" w:space="0" w:color="FFFFFF"/>
              <w:right w:val="single" w:sz="8" w:space="0" w:color="FFFFFF"/>
            </w:tcBorders>
            <w:shd w:val="clear" w:color="auto" w:fill="D0D8E8"/>
            <w:tcMar>
              <w:top w:w="14" w:type="dxa"/>
              <w:left w:w="14" w:type="dxa"/>
              <w:bottom w:w="0" w:type="dxa"/>
              <w:right w:w="14" w:type="dxa"/>
            </w:tcMar>
            <w:vAlign w:val="center"/>
            <w:hideMark/>
          </w:tcPr>
          <w:p>
            <w:pPr>
              <w:jc w:val="right"/>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13.665.768</w:t>
            </w:r>
          </w:p>
        </w:tc>
        <w:tc>
          <w:tcPr>
            <w:tcW w:w="1618" w:type="dxa"/>
            <w:tcBorders>
              <w:top w:val="single" w:sz="8" w:space="0" w:color="FFFFFF"/>
              <w:left w:val="single" w:sz="8" w:space="0" w:color="FFFFFF"/>
              <w:bottom w:val="single" w:sz="8" w:space="0" w:color="FFFFFF"/>
              <w:right w:val="single" w:sz="8" w:space="0" w:color="FFFFFF"/>
            </w:tcBorders>
            <w:shd w:val="clear" w:color="auto" w:fill="D0D8E8"/>
            <w:tcMar>
              <w:top w:w="14" w:type="dxa"/>
              <w:left w:w="14" w:type="dxa"/>
              <w:bottom w:w="0" w:type="dxa"/>
              <w:right w:w="14"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0,3%</w:t>
            </w:r>
          </w:p>
        </w:tc>
      </w:tr>
      <w:tr>
        <w:trPr>
          <w:trHeight w:val="619"/>
        </w:trPr>
        <w:tc>
          <w:tcPr>
            <w:tcW w:w="1358"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29</w:t>
            </w:r>
          </w:p>
        </w:tc>
        <w:tc>
          <w:tcPr>
            <w:tcW w:w="3246"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center"/>
            <w:hideMark/>
          </w:tcPr>
          <w:p>
            <w:pPr>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Adquisición Activos No Financieros</w:t>
            </w:r>
          </w:p>
        </w:tc>
        <w:tc>
          <w:tcPr>
            <w:tcW w:w="1879"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center"/>
            <w:hideMark/>
          </w:tcPr>
          <w:p>
            <w:pPr>
              <w:jc w:val="right"/>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11.062.893</w:t>
            </w:r>
          </w:p>
        </w:tc>
        <w:tc>
          <w:tcPr>
            <w:tcW w:w="1879"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center"/>
            <w:hideMark/>
          </w:tcPr>
          <w:p>
            <w:pPr>
              <w:jc w:val="right"/>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9.628.748</w:t>
            </w:r>
          </w:p>
        </w:tc>
        <w:tc>
          <w:tcPr>
            <w:tcW w:w="1618"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-13,0%</w:t>
            </w:r>
          </w:p>
        </w:tc>
      </w:tr>
      <w:tr>
        <w:trPr>
          <w:trHeight w:val="619"/>
        </w:trPr>
        <w:tc>
          <w:tcPr>
            <w:tcW w:w="1358" w:type="dxa"/>
            <w:tcBorders>
              <w:top w:val="single" w:sz="8" w:space="0" w:color="FFFFFF"/>
              <w:left w:val="single" w:sz="8" w:space="0" w:color="FFFFFF"/>
              <w:bottom w:val="single" w:sz="8" w:space="0" w:color="FFFFFF"/>
              <w:right w:val="single" w:sz="8" w:space="0" w:color="FFFFFF"/>
            </w:tcBorders>
            <w:shd w:val="clear" w:color="auto" w:fill="D0D8E8"/>
            <w:tcMar>
              <w:top w:w="14" w:type="dxa"/>
              <w:left w:w="14" w:type="dxa"/>
              <w:bottom w:w="0" w:type="dxa"/>
              <w:right w:w="14"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31</w:t>
            </w:r>
          </w:p>
        </w:tc>
        <w:tc>
          <w:tcPr>
            <w:tcW w:w="3246" w:type="dxa"/>
            <w:tcBorders>
              <w:top w:val="single" w:sz="8" w:space="0" w:color="FFFFFF"/>
              <w:left w:val="single" w:sz="8" w:space="0" w:color="FFFFFF"/>
              <w:bottom w:val="single" w:sz="8" w:space="0" w:color="FFFFFF"/>
              <w:right w:val="single" w:sz="8" w:space="0" w:color="FFFFFF"/>
            </w:tcBorders>
            <w:shd w:val="clear" w:color="auto" w:fill="D0D8E8"/>
            <w:tcMar>
              <w:top w:w="14" w:type="dxa"/>
              <w:left w:w="14" w:type="dxa"/>
              <w:bottom w:w="0" w:type="dxa"/>
              <w:right w:w="14" w:type="dxa"/>
            </w:tcMar>
            <w:vAlign w:val="center"/>
            <w:hideMark/>
          </w:tcPr>
          <w:p>
            <w:pPr>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Iniciativas de Inversión</w:t>
            </w:r>
          </w:p>
        </w:tc>
        <w:tc>
          <w:tcPr>
            <w:tcW w:w="1879" w:type="dxa"/>
            <w:tcBorders>
              <w:top w:val="single" w:sz="8" w:space="0" w:color="FFFFFF"/>
              <w:left w:val="single" w:sz="8" w:space="0" w:color="FFFFFF"/>
              <w:bottom w:val="single" w:sz="8" w:space="0" w:color="FFFFFF"/>
              <w:right w:val="single" w:sz="8" w:space="0" w:color="FFFFFF"/>
            </w:tcBorders>
            <w:shd w:val="clear" w:color="auto" w:fill="D0D8E8"/>
            <w:tcMar>
              <w:top w:w="14" w:type="dxa"/>
              <w:left w:w="14" w:type="dxa"/>
              <w:bottom w:w="0" w:type="dxa"/>
              <w:right w:w="14" w:type="dxa"/>
            </w:tcMar>
            <w:vAlign w:val="center"/>
            <w:hideMark/>
          </w:tcPr>
          <w:p>
            <w:pPr>
              <w:jc w:val="right"/>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28.762.601</w:t>
            </w:r>
          </w:p>
        </w:tc>
        <w:tc>
          <w:tcPr>
            <w:tcW w:w="1879" w:type="dxa"/>
            <w:tcBorders>
              <w:top w:val="single" w:sz="8" w:space="0" w:color="FFFFFF"/>
              <w:left w:val="single" w:sz="8" w:space="0" w:color="FFFFFF"/>
              <w:bottom w:val="single" w:sz="8" w:space="0" w:color="FFFFFF"/>
              <w:right w:val="single" w:sz="8" w:space="0" w:color="FFFFFF"/>
            </w:tcBorders>
            <w:shd w:val="clear" w:color="auto" w:fill="D0D8E8"/>
            <w:tcMar>
              <w:top w:w="14" w:type="dxa"/>
              <w:left w:w="14" w:type="dxa"/>
              <w:bottom w:w="0" w:type="dxa"/>
              <w:right w:w="14" w:type="dxa"/>
            </w:tcMar>
            <w:vAlign w:val="center"/>
            <w:hideMark/>
          </w:tcPr>
          <w:p>
            <w:pPr>
              <w:jc w:val="right"/>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46.834.176</w:t>
            </w:r>
          </w:p>
        </w:tc>
        <w:tc>
          <w:tcPr>
            <w:tcW w:w="1618" w:type="dxa"/>
            <w:tcBorders>
              <w:top w:val="single" w:sz="8" w:space="0" w:color="FFFFFF"/>
              <w:left w:val="single" w:sz="8" w:space="0" w:color="FFFFFF"/>
              <w:bottom w:val="single" w:sz="8" w:space="0" w:color="FFFFFF"/>
              <w:right w:val="single" w:sz="8" w:space="0" w:color="FFFFFF"/>
            </w:tcBorders>
            <w:shd w:val="clear" w:color="auto" w:fill="D0D8E8"/>
            <w:tcMar>
              <w:top w:w="14" w:type="dxa"/>
              <w:left w:w="14" w:type="dxa"/>
              <w:bottom w:w="0" w:type="dxa"/>
              <w:right w:w="14"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62,8%</w:t>
            </w:r>
          </w:p>
        </w:tc>
      </w:tr>
      <w:tr>
        <w:trPr>
          <w:trHeight w:val="619"/>
        </w:trPr>
        <w:tc>
          <w:tcPr>
            <w:tcW w:w="1358"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33</w:t>
            </w:r>
          </w:p>
        </w:tc>
        <w:tc>
          <w:tcPr>
            <w:tcW w:w="3246"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center"/>
            <w:hideMark/>
          </w:tcPr>
          <w:p>
            <w:pPr>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 xml:space="preserve"> Transferencia de Capital</w:t>
            </w:r>
          </w:p>
        </w:tc>
        <w:tc>
          <w:tcPr>
            <w:tcW w:w="1879"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center"/>
            <w:hideMark/>
          </w:tcPr>
          <w:p>
            <w:pPr>
              <w:jc w:val="right"/>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21.160.454</w:t>
            </w:r>
          </w:p>
        </w:tc>
        <w:tc>
          <w:tcPr>
            <w:tcW w:w="1879"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center"/>
            <w:hideMark/>
          </w:tcPr>
          <w:p>
            <w:pPr>
              <w:jc w:val="right"/>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0</w:t>
            </w:r>
          </w:p>
        </w:tc>
        <w:tc>
          <w:tcPr>
            <w:tcW w:w="1618"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-100,0%</w:t>
            </w:r>
          </w:p>
        </w:tc>
      </w:tr>
      <w:tr>
        <w:trPr>
          <w:trHeight w:val="619"/>
        </w:trPr>
        <w:tc>
          <w:tcPr>
            <w:tcW w:w="1358" w:type="dxa"/>
            <w:tcBorders>
              <w:top w:val="single" w:sz="8" w:space="0" w:color="FFFFFF"/>
              <w:left w:val="single" w:sz="8" w:space="0" w:color="FFFFFF"/>
              <w:bottom w:val="single" w:sz="8" w:space="0" w:color="FFFFFF"/>
              <w:right w:val="single" w:sz="8" w:space="0" w:color="FFFFFF"/>
            </w:tcBorders>
            <w:shd w:val="clear" w:color="auto" w:fill="D0D8E8"/>
            <w:tcMar>
              <w:top w:w="14" w:type="dxa"/>
              <w:left w:w="14" w:type="dxa"/>
              <w:bottom w:w="0" w:type="dxa"/>
              <w:right w:w="14"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30"/>
                <w:szCs w:val="30"/>
                <w:lang w:eastAsia="es-CL"/>
              </w:rPr>
              <w:t> </w:t>
            </w:r>
          </w:p>
        </w:tc>
        <w:tc>
          <w:tcPr>
            <w:tcW w:w="3246" w:type="dxa"/>
            <w:tcBorders>
              <w:top w:val="single" w:sz="8" w:space="0" w:color="FFFFFF"/>
              <w:left w:val="single" w:sz="8" w:space="0" w:color="FFFFFF"/>
              <w:bottom w:val="single" w:sz="8" w:space="0" w:color="FFFFFF"/>
              <w:right w:val="single" w:sz="8" w:space="0" w:color="FFFFFF"/>
            </w:tcBorders>
            <w:shd w:val="clear" w:color="auto" w:fill="D0D8E8"/>
            <w:tcMar>
              <w:top w:w="14" w:type="dxa"/>
              <w:left w:w="14" w:type="dxa"/>
              <w:bottom w:w="0" w:type="dxa"/>
              <w:right w:w="14" w:type="dxa"/>
            </w:tcMar>
            <w:vAlign w:val="center"/>
            <w:hideMark/>
          </w:tcPr>
          <w:p>
            <w:pPr>
              <w:textAlignment w:val="center"/>
              <w:rPr>
                <w:rFonts w:eastAsia="Times New Roman" w:cs="Arial"/>
                <w:sz w:val="36"/>
                <w:szCs w:val="36"/>
                <w:lang w:eastAsia="es-CL"/>
              </w:rPr>
            </w:pPr>
            <w:r>
              <w:rPr>
                <w:rFonts w:ascii="Calibri" w:eastAsia="Times New Roman" w:hAnsi="Calibri" w:cs="Arial"/>
                <w:b/>
                <w:bCs/>
                <w:color w:val="1F497D"/>
                <w:kern w:val="24"/>
                <w:sz w:val="30"/>
                <w:szCs w:val="30"/>
                <w:lang w:eastAsia="es-CL"/>
              </w:rPr>
              <w:t>Total</w:t>
            </w:r>
          </w:p>
        </w:tc>
        <w:tc>
          <w:tcPr>
            <w:tcW w:w="1879" w:type="dxa"/>
            <w:tcBorders>
              <w:top w:val="single" w:sz="8" w:space="0" w:color="FFFFFF"/>
              <w:left w:val="single" w:sz="8" w:space="0" w:color="FFFFFF"/>
              <w:bottom w:val="single" w:sz="8" w:space="0" w:color="FFFFFF"/>
              <w:right w:val="single" w:sz="8" w:space="0" w:color="FFFFFF"/>
            </w:tcBorders>
            <w:shd w:val="clear" w:color="auto" w:fill="D0D8E8"/>
            <w:tcMar>
              <w:top w:w="14" w:type="dxa"/>
              <w:left w:w="14" w:type="dxa"/>
              <w:bottom w:w="0" w:type="dxa"/>
              <w:right w:w="14" w:type="dxa"/>
            </w:tcMar>
            <w:vAlign w:val="center"/>
            <w:hideMark/>
          </w:tcPr>
          <w:p>
            <w:pPr>
              <w:jc w:val="right"/>
              <w:textAlignment w:val="center"/>
              <w:rPr>
                <w:rFonts w:eastAsia="Times New Roman" w:cs="Arial"/>
                <w:sz w:val="36"/>
                <w:szCs w:val="36"/>
                <w:lang w:eastAsia="es-CL"/>
              </w:rPr>
            </w:pPr>
            <w:r>
              <w:rPr>
                <w:rFonts w:ascii="Calibri" w:eastAsia="Times New Roman" w:hAnsi="Calibri" w:cs="Arial"/>
                <w:b/>
                <w:bCs/>
                <w:color w:val="1F497D"/>
                <w:kern w:val="24"/>
                <w:sz w:val="30"/>
                <w:szCs w:val="30"/>
                <w:lang w:eastAsia="es-CL"/>
              </w:rPr>
              <w:t>1.109.535.523</w:t>
            </w:r>
          </w:p>
        </w:tc>
        <w:tc>
          <w:tcPr>
            <w:tcW w:w="1879" w:type="dxa"/>
            <w:tcBorders>
              <w:top w:val="single" w:sz="8" w:space="0" w:color="FFFFFF"/>
              <w:left w:val="single" w:sz="8" w:space="0" w:color="FFFFFF"/>
              <w:bottom w:val="single" w:sz="8" w:space="0" w:color="FFFFFF"/>
              <w:right w:val="single" w:sz="8" w:space="0" w:color="FFFFFF"/>
            </w:tcBorders>
            <w:shd w:val="clear" w:color="auto" w:fill="D0D8E8"/>
            <w:tcMar>
              <w:top w:w="14" w:type="dxa"/>
              <w:left w:w="14" w:type="dxa"/>
              <w:bottom w:w="0" w:type="dxa"/>
              <w:right w:w="14" w:type="dxa"/>
            </w:tcMar>
            <w:vAlign w:val="center"/>
            <w:hideMark/>
          </w:tcPr>
          <w:p>
            <w:pPr>
              <w:jc w:val="right"/>
              <w:textAlignment w:val="center"/>
              <w:rPr>
                <w:rFonts w:eastAsia="Times New Roman" w:cs="Arial"/>
                <w:sz w:val="36"/>
                <w:szCs w:val="36"/>
                <w:lang w:eastAsia="es-CL"/>
              </w:rPr>
            </w:pPr>
            <w:r>
              <w:rPr>
                <w:rFonts w:ascii="Calibri" w:eastAsia="Times New Roman" w:hAnsi="Calibri" w:cs="Arial"/>
                <w:b/>
                <w:bCs/>
                <w:color w:val="1F497D"/>
                <w:kern w:val="24"/>
                <w:sz w:val="30"/>
                <w:szCs w:val="30"/>
                <w:lang w:eastAsia="es-CL"/>
              </w:rPr>
              <w:t>1.128.746.004</w:t>
            </w:r>
          </w:p>
        </w:tc>
        <w:tc>
          <w:tcPr>
            <w:tcW w:w="1618" w:type="dxa"/>
            <w:tcBorders>
              <w:top w:val="single" w:sz="8" w:space="0" w:color="FFFFFF"/>
              <w:left w:val="single" w:sz="8" w:space="0" w:color="FFFFFF"/>
              <w:bottom w:val="single" w:sz="8" w:space="0" w:color="FFFFFF"/>
              <w:right w:val="single" w:sz="8" w:space="0" w:color="FFFFFF"/>
            </w:tcBorders>
            <w:shd w:val="clear" w:color="auto" w:fill="D0D8E8"/>
            <w:tcMar>
              <w:top w:w="14" w:type="dxa"/>
              <w:left w:w="14" w:type="dxa"/>
              <w:bottom w:w="0" w:type="dxa"/>
              <w:right w:w="14"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b/>
                <w:bCs/>
                <w:color w:val="1F497D"/>
                <w:kern w:val="24"/>
                <w:sz w:val="30"/>
                <w:szCs w:val="30"/>
                <w:lang w:eastAsia="es-CL"/>
              </w:rPr>
              <w:t>1,7%</w:t>
            </w:r>
          </w:p>
        </w:tc>
      </w:tr>
    </w:tbl>
    <w:p/>
    <w:p/>
    <w:p/>
    <w:p/>
    <w:p/>
    <w:p/>
    <w:p/>
    <w:p/>
    <w:p/>
    <w:p/>
    <w:p/>
    <w:p/>
    <w:p>
      <w:pPr>
        <w:tabs>
          <w:tab w:val="left" w:pos="2835"/>
        </w:tabs>
        <w:jc w:val="both"/>
      </w:pPr>
    </w:p>
    <w:p>
      <w:pPr>
        <w:tabs>
          <w:tab w:val="left" w:pos="2835"/>
        </w:tabs>
        <w:jc w:val="both"/>
      </w:pPr>
    </w:p>
    <w:p>
      <w:pPr>
        <w:tabs>
          <w:tab w:val="left" w:pos="2835"/>
        </w:tabs>
        <w:jc w:val="both"/>
      </w:pPr>
    </w:p>
    <w:p>
      <w:pPr>
        <w:tabs>
          <w:tab w:val="left" w:pos="2835"/>
        </w:tabs>
        <w:jc w:val="both"/>
      </w:pPr>
    </w:p>
    <w:p>
      <w:pPr>
        <w:tabs>
          <w:tab w:val="left" w:pos="2835"/>
        </w:tabs>
        <w:jc w:val="both"/>
      </w:pPr>
    </w:p>
    <w:p>
      <w:pPr>
        <w:tabs>
          <w:tab w:val="left" w:pos="2835"/>
        </w:tabs>
        <w:jc w:val="both"/>
      </w:pPr>
      <w:r>
        <w:rPr>
          <w:noProof/>
          <w:lang w:val="es-CL" w:eastAsia="es-CL"/>
        </w:rPr>
        <w:drawing>
          <wp:inline distT="0" distB="0" distL="0" distR="0">
            <wp:extent cx="5564038" cy="4408098"/>
            <wp:effectExtent l="0" t="0" r="17780" b="1206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tabs>
          <w:tab w:val="left" w:pos="2835"/>
        </w:tabs>
        <w:jc w:val="both"/>
      </w:pPr>
    </w:p>
    <w:p>
      <w:pPr>
        <w:tabs>
          <w:tab w:val="left" w:pos="2835"/>
        </w:tabs>
        <w:jc w:val="both"/>
      </w:pPr>
    </w:p>
    <w:p>
      <w:r>
        <w:br w:type="page"/>
      </w:r>
    </w:p>
    <w:p>
      <w:pPr>
        <w:tabs>
          <w:tab w:val="left" w:pos="2835"/>
        </w:tabs>
        <w:jc w:val="both"/>
      </w:pPr>
    </w:p>
    <w:p>
      <w:pPr>
        <w:tabs>
          <w:tab w:val="left" w:pos="2835"/>
        </w:tabs>
        <w:jc w:val="both"/>
        <w:rPr>
          <w:lang w:val="es-CL"/>
        </w:rPr>
      </w:pPr>
      <w:r>
        <w:rPr>
          <w:lang w:val="es-CL"/>
        </w:rPr>
        <w:tab/>
        <w:t>Finalmente, presentó un cuadro que da cuenta de las diferencias que se producen en materia de dotaciones.</w:t>
      </w:r>
    </w:p>
    <w:p>
      <w:pPr>
        <w:tabs>
          <w:tab w:val="left" w:pos="2835"/>
        </w:tabs>
        <w:jc w:val="both"/>
        <w:rPr>
          <w:lang w:val="es-CL"/>
        </w:rPr>
      </w:pPr>
    </w:p>
    <w:p>
      <w:pPr>
        <w:tabs>
          <w:tab w:val="left" w:pos="2835"/>
        </w:tabs>
        <w:jc w:val="both"/>
        <w:rPr>
          <w:lang w:val="es-CL"/>
        </w:rPr>
      </w:pPr>
    </w:p>
    <w:p>
      <w:pPr>
        <w:jc w:val="center"/>
        <w:rPr>
          <w:rFonts w:cs="Arial"/>
        </w:rPr>
      </w:pPr>
      <w:r>
        <w:rPr>
          <w:rFonts w:cs="Arial"/>
        </w:rPr>
        <w:t>Mayor Dotación en Presupuesto año 2017 Sector Justicia</w:t>
      </w:r>
    </w:p>
    <w:p/>
    <w:tbl>
      <w:tblPr>
        <w:tblW w:w="10187" w:type="dxa"/>
        <w:tblInd w:w="-1230" w:type="dxa"/>
        <w:tblCellMar>
          <w:left w:w="0" w:type="dxa"/>
          <w:right w:w="0" w:type="dxa"/>
        </w:tblCellMar>
        <w:tblLook w:val="0020" w:firstRow="1" w:lastRow="0" w:firstColumn="0" w:lastColumn="0" w:noHBand="0" w:noVBand="0"/>
      </w:tblPr>
      <w:tblGrid>
        <w:gridCol w:w="2320"/>
        <w:gridCol w:w="1347"/>
        <w:gridCol w:w="1559"/>
        <w:gridCol w:w="1134"/>
        <w:gridCol w:w="3827"/>
      </w:tblGrid>
      <w:tr>
        <w:trPr>
          <w:trHeight w:val="267"/>
        </w:trPr>
        <w:tc>
          <w:tcPr>
            <w:tcW w:w="2320" w:type="dxa"/>
            <w:tcBorders>
              <w:top w:val="single" w:sz="8" w:space="0" w:color="FFFFFF"/>
              <w:left w:val="single" w:sz="8" w:space="0" w:color="FFFFFF"/>
              <w:bottom w:val="single" w:sz="24" w:space="0" w:color="FFFFFF"/>
              <w:right w:val="single" w:sz="8" w:space="0" w:color="FFFFFF"/>
            </w:tcBorders>
            <w:shd w:val="clear" w:color="auto" w:fill="4F81BD"/>
            <w:tcMar>
              <w:top w:w="8" w:type="dxa"/>
              <w:left w:w="8" w:type="dxa"/>
              <w:bottom w:w="0" w:type="dxa"/>
              <w:right w:w="8"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b/>
                <w:bCs/>
                <w:color w:val="FFFFFF" w:themeColor="light1"/>
                <w:kern w:val="24"/>
                <w:sz w:val="21"/>
                <w:szCs w:val="21"/>
                <w:lang w:eastAsia="es-CL"/>
              </w:rPr>
              <w:t xml:space="preserve">Servicios </w:t>
            </w:r>
          </w:p>
        </w:tc>
        <w:tc>
          <w:tcPr>
            <w:tcW w:w="1347" w:type="dxa"/>
            <w:tcBorders>
              <w:top w:val="single" w:sz="8" w:space="0" w:color="FFFFFF"/>
              <w:left w:val="single" w:sz="8" w:space="0" w:color="FFFFFF"/>
              <w:bottom w:val="single" w:sz="24" w:space="0" w:color="FFFFFF"/>
              <w:right w:val="single" w:sz="8" w:space="0" w:color="FFFFFF"/>
            </w:tcBorders>
            <w:shd w:val="clear" w:color="auto" w:fill="4F81BD"/>
            <w:tcMar>
              <w:top w:w="8" w:type="dxa"/>
              <w:left w:w="8" w:type="dxa"/>
              <w:bottom w:w="0" w:type="dxa"/>
              <w:right w:w="8"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b/>
                <w:bCs/>
                <w:color w:val="FFFFFF" w:themeColor="light1"/>
                <w:kern w:val="24"/>
                <w:sz w:val="21"/>
                <w:szCs w:val="21"/>
                <w:lang w:eastAsia="es-CL"/>
              </w:rPr>
              <w:t>Programa 01</w:t>
            </w:r>
          </w:p>
        </w:tc>
        <w:tc>
          <w:tcPr>
            <w:tcW w:w="1559" w:type="dxa"/>
            <w:tcBorders>
              <w:top w:val="single" w:sz="8" w:space="0" w:color="FFFFFF"/>
              <w:left w:val="single" w:sz="8" w:space="0" w:color="FFFFFF"/>
              <w:bottom w:val="single" w:sz="24" w:space="0" w:color="FFFFFF"/>
              <w:right w:val="single" w:sz="8" w:space="0" w:color="FFFFFF"/>
            </w:tcBorders>
            <w:shd w:val="clear" w:color="auto" w:fill="4F81BD"/>
            <w:tcMar>
              <w:top w:w="8" w:type="dxa"/>
              <w:left w:w="8" w:type="dxa"/>
              <w:bottom w:w="0" w:type="dxa"/>
              <w:right w:w="8"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b/>
                <w:bCs/>
                <w:color w:val="FFFFFF" w:themeColor="light1"/>
                <w:kern w:val="24"/>
                <w:sz w:val="21"/>
                <w:szCs w:val="21"/>
                <w:lang w:eastAsia="es-CL"/>
              </w:rPr>
              <w:t>Programa 02</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8" w:type="dxa"/>
              <w:left w:w="8" w:type="dxa"/>
              <w:bottom w:w="0" w:type="dxa"/>
              <w:right w:w="8"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b/>
                <w:bCs/>
                <w:color w:val="FFFFFF" w:themeColor="light1"/>
                <w:kern w:val="24"/>
                <w:sz w:val="21"/>
                <w:szCs w:val="21"/>
                <w:lang w:eastAsia="es-CL"/>
              </w:rPr>
              <w:t xml:space="preserve">Total </w:t>
            </w:r>
          </w:p>
        </w:tc>
        <w:tc>
          <w:tcPr>
            <w:tcW w:w="3827" w:type="dxa"/>
            <w:tcBorders>
              <w:top w:val="single" w:sz="8" w:space="0" w:color="FFFFFF"/>
              <w:left w:val="single" w:sz="8" w:space="0" w:color="FFFFFF"/>
              <w:bottom w:val="single" w:sz="24" w:space="0" w:color="FFFFFF"/>
              <w:right w:val="single" w:sz="8" w:space="0" w:color="FFFFFF"/>
            </w:tcBorders>
            <w:shd w:val="clear" w:color="auto" w:fill="4F81BD"/>
            <w:tcMar>
              <w:top w:w="8" w:type="dxa"/>
              <w:left w:w="8" w:type="dxa"/>
              <w:bottom w:w="0" w:type="dxa"/>
              <w:right w:w="8"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b/>
                <w:bCs/>
                <w:color w:val="FFFFFF" w:themeColor="light1"/>
                <w:kern w:val="24"/>
                <w:sz w:val="21"/>
                <w:szCs w:val="21"/>
                <w:lang w:eastAsia="es-CL"/>
              </w:rPr>
              <w:t xml:space="preserve">Observaciones </w:t>
            </w:r>
          </w:p>
        </w:tc>
      </w:tr>
      <w:tr>
        <w:trPr>
          <w:trHeight w:val="899"/>
        </w:trPr>
        <w:tc>
          <w:tcPr>
            <w:tcW w:w="2320" w:type="dxa"/>
            <w:tcBorders>
              <w:top w:val="single" w:sz="24" w:space="0" w:color="FFFFFF"/>
              <w:left w:val="single" w:sz="8" w:space="0" w:color="FFFFFF"/>
              <w:bottom w:val="single" w:sz="8" w:space="0" w:color="FFFFFF"/>
              <w:right w:val="single" w:sz="8" w:space="0" w:color="FFFFFF"/>
            </w:tcBorders>
            <w:shd w:val="clear" w:color="auto" w:fill="D0D8E8"/>
            <w:tcMar>
              <w:top w:w="8" w:type="dxa"/>
              <w:left w:w="8" w:type="dxa"/>
              <w:bottom w:w="0" w:type="dxa"/>
              <w:right w:w="8" w:type="dxa"/>
            </w:tcMar>
            <w:vAlign w:val="center"/>
            <w:hideMark/>
          </w:tcPr>
          <w:p>
            <w:pPr>
              <w:textAlignment w:val="center"/>
              <w:rPr>
                <w:rFonts w:eastAsia="Times New Roman" w:cs="Arial"/>
                <w:sz w:val="36"/>
                <w:szCs w:val="36"/>
                <w:lang w:eastAsia="es-CL"/>
              </w:rPr>
            </w:pPr>
            <w:r>
              <w:rPr>
                <w:rFonts w:ascii="Calibri" w:eastAsia="Times New Roman" w:hAnsi="Calibri" w:cs="Arial"/>
                <w:color w:val="000000" w:themeColor="dark1"/>
                <w:kern w:val="24"/>
                <w:sz w:val="21"/>
                <w:szCs w:val="21"/>
                <w:lang w:eastAsia="es-CL"/>
              </w:rPr>
              <w:t xml:space="preserve">Subsecretaría de Justicia </w:t>
            </w:r>
          </w:p>
        </w:tc>
        <w:tc>
          <w:tcPr>
            <w:tcW w:w="1347" w:type="dxa"/>
            <w:tcBorders>
              <w:top w:val="single" w:sz="24" w:space="0" w:color="FFFFFF"/>
              <w:left w:val="single" w:sz="8" w:space="0" w:color="FFFFFF"/>
              <w:bottom w:val="single" w:sz="8" w:space="0" w:color="FFFFFF"/>
              <w:right w:val="single" w:sz="8" w:space="0" w:color="FFFFFF"/>
            </w:tcBorders>
            <w:shd w:val="clear" w:color="auto" w:fill="D0D8E8"/>
            <w:tcMar>
              <w:top w:w="8" w:type="dxa"/>
              <w:left w:w="8" w:type="dxa"/>
              <w:bottom w:w="0" w:type="dxa"/>
              <w:right w:w="8"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000000" w:themeColor="dark1"/>
                <w:kern w:val="24"/>
                <w:sz w:val="21"/>
                <w:szCs w:val="21"/>
                <w:lang w:eastAsia="es-CL"/>
              </w:rPr>
              <w:t>11</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8" w:type="dxa"/>
              <w:left w:w="8" w:type="dxa"/>
              <w:bottom w:w="0" w:type="dxa"/>
              <w:right w:w="8"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000000" w:themeColor="dark1"/>
                <w:kern w:val="24"/>
                <w:sz w:val="21"/>
                <w:szCs w:val="21"/>
                <w:lang w:eastAsia="es-CL"/>
              </w:rPr>
              <w:t>0</w:t>
            </w:r>
          </w:p>
        </w:tc>
        <w:tc>
          <w:tcPr>
            <w:tcW w:w="1134" w:type="dxa"/>
            <w:tcBorders>
              <w:top w:val="single" w:sz="24" w:space="0" w:color="FFFFFF"/>
              <w:left w:val="single" w:sz="8" w:space="0" w:color="FFFFFF"/>
              <w:bottom w:val="single" w:sz="8" w:space="0" w:color="FFFFFF"/>
              <w:right w:val="single" w:sz="8" w:space="0" w:color="FFFFFF"/>
            </w:tcBorders>
            <w:shd w:val="clear" w:color="auto" w:fill="D0D8E8"/>
            <w:tcMar>
              <w:top w:w="8" w:type="dxa"/>
              <w:left w:w="8" w:type="dxa"/>
              <w:bottom w:w="0" w:type="dxa"/>
              <w:right w:w="8"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000000" w:themeColor="dark1"/>
                <w:kern w:val="24"/>
                <w:sz w:val="21"/>
                <w:szCs w:val="21"/>
                <w:lang w:eastAsia="es-CL"/>
              </w:rPr>
              <w:t>11</w:t>
            </w:r>
          </w:p>
        </w:tc>
        <w:tc>
          <w:tcPr>
            <w:tcW w:w="3827" w:type="dxa"/>
            <w:tcBorders>
              <w:top w:val="single" w:sz="24" w:space="0" w:color="FFFFFF"/>
              <w:left w:val="single" w:sz="8" w:space="0" w:color="FFFFFF"/>
              <w:bottom w:val="single" w:sz="8" w:space="0" w:color="FFFFFF"/>
              <w:right w:val="single" w:sz="8" w:space="0" w:color="FFFFFF"/>
            </w:tcBorders>
            <w:shd w:val="clear" w:color="auto" w:fill="D0D8E8"/>
            <w:tcMar>
              <w:top w:w="8" w:type="dxa"/>
              <w:left w:w="8" w:type="dxa"/>
              <w:bottom w:w="0" w:type="dxa"/>
              <w:right w:w="8" w:type="dxa"/>
            </w:tcMar>
            <w:vAlign w:val="center"/>
            <w:hideMark/>
          </w:tcPr>
          <w:p>
            <w:pPr>
              <w:textAlignment w:val="center"/>
              <w:rPr>
                <w:rFonts w:eastAsia="Times New Roman" w:cs="Arial"/>
                <w:sz w:val="36"/>
                <w:szCs w:val="36"/>
                <w:lang w:eastAsia="es-CL"/>
              </w:rPr>
            </w:pPr>
            <w:r>
              <w:rPr>
                <w:rFonts w:eastAsia="Times New Roman" w:hAnsi="Calibri" w:cs="Arial"/>
                <w:color w:val="000000" w:themeColor="dark1"/>
                <w:kern w:val="24"/>
                <w:sz w:val="20"/>
                <w:szCs w:val="20"/>
                <w:lang w:eastAsia="es-CL"/>
              </w:rPr>
              <w:t>Existe un incremento de 11 funcionarios que son traspasados de Honorarios a Contrata.</w:t>
            </w:r>
          </w:p>
        </w:tc>
      </w:tr>
      <w:tr>
        <w:trPr>
          <w:trHeight w:val="816"/>
        </w:trPr>
        <w:tc>
          <w:tcPr>
            <w:tcW w:w="2320" w:type="dxa"/>
            <w:tcBorders>
              <w:top w:val="single" w:sz="8" w:space="0" w:color="FFFFFF"/>
              <w:left w:val="single" w:sz="8" w:space="0" w:color="FFFFFF"/>
              <w:bottom w:val="single" w:sz="8" w:space="0" w:color="FFFFFF"/>
              <w:right w:val="single" w:sz="8" w:space="0" w:color="FFFFFF"/>
            </w:tcBorders>
            <w:shd w:val="clear" w:color="auto" w:fill="D0D8E8"/>
            <w:tcMar>
              <w:top w:w="8" w:type="dxa"/>
              <w:left w:w="8" w:type="dxa"/>
              <w:bottom w:w="0" w:type="dxa"/>
              <w:right w:w="8" w:type="dxa"/>
            </w:tcMar>
            <w:vAlign w:val="center"/>
            <w:hideMark/>
          </w:tcPr>
          <w:p>
            <w:pPr>
              <w:textAlignment w:val="center"/>
              <w:rPr>
                <w:rFonts w:eastAsia="Times New Roman" w:cs="Arial"/>
                <w:sz w:val="36"/>
                <w:szCs w:val="36"/>
                <w:lang w:eastAsia="es-CL"/>
              </w:rPr>
            </w:pPr>
            <w:r>
              <w:rPr>
                <w:rFonts w:ascii="Calibri" w:eastAsia="Times New Roman" w:hAnsi="Calibri" w:cs="Arial"/>
                <w:color w:val="000000" w:themeColor="dark1"/>
                <w:kern w:val="24"/>
                <w:sz w:val="21"/>
                <w:szCs w:val="21"/>
                <w:lang w:eastAsia="es-CL"/>
              </w:rPr>
              <w:t xml:space="preserve">Servicio de Registro Civil e Identificación </w:t>
            </w:r>
          </w:p>
        </w:tc>
        <w:tc>
          <w:tcPr>
            <w:tcW w:w="1347" w:type="dxa"/>
            <w:tcBorders>
              <w:top w:val="single" w:sz="8" w:space="0" w:color="FFFFFF"/>
              <w:left w:val="single" w:sz="8" w:space="0" w:color="FFFFFF"/>
              <w:bottom w:val="single" w:sz="8" w:space="0" w:color="FFFFFF"/>
              <w:right w:val="single" w:sz="8" w:space="0" w:color="FFFFFF"/>
            </w:tcBorders>
            <w:shd w:val="clear" w:color="auto" w:fill="E9EDF4"/>
            <w:tcMar>
              <w:top w:w="9" w:type="dxa"/>
              <w:left w:w="9" w:type="dxa"/>
              <w:bottom w:w="0" w:type="dxa"/>
              <w:right w:w="9"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000000"/>
                <w:kern w:val="24"/>
                <w:sz w:val="20"/>
                <w:szCs w:val="20"/>
                <w:lang w:eastAsia="es-CL"/>
              </w:rPr>
              <w:t>03</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9" w:type="dxa"/>
              <w:left w:w="9" w:type="dxa"/>
              <w:bottom w:w="0" w:type="dxa"/>
              <w:right w:w="9"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000000"/>
                <w:kern w:val="24"/>
                <w:sz w:val="20"/>
                <w:szCs w:val="20"/>
                <w:lang w:eastAsia="es-CL"/>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9" w:type="dxa"/>
              <w:left w:w="9" w:type="dxa"/>
              <w:bottom w:w="0" w:type="dxa"/>
              <w:right w:w="9"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000000"/>
                <w:kern w:val="24"/>
                <w:sz w:val="20"/>
                <w:szCs w:val="20"/>
                <w:lang w:eastAsia="es-CL"/>
              </w:rPr>
              <w:t>03</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9" w:type="dxa"/>
              <w:left w:w="9" w:type="dxa"/>
              <w:bottom w:w="0" w:type="dxa"/>
              <w:right w:w="9" w:type="dxa"/>
            </w:tcMar>
            <w:vAlign w:val="center"/>
            <w:hideMark/>
          </w:tcPr>
          <w:p>
            <w:pPr>
              <w:textAlignment w:val="center"/>
              <w:rPr>
                <w:rFonts w:eastAsia="Times New Roman" w:cs="Arial"/>
                <w:sz w:val="36"/>
                <w:szCs w:val="36"/>
                <w:lang w:eastAsia="es-CL"/>
              </w:rPr>
            </w:pPr>
            <w:r>
              <w:rPr>
                <w:rFonts w:eastAsia="Times New Roman" w:hAnsi="Calibri" w:cs="Arial"/>
                <w:color w:val="000000"/>
                <w:kern w:val="24"/>
                <w:sz w:val="20"/>
                <w:szCs w:val="20"/>
                <w:lang w:eastAsia="es-CL"/>
              </w:rPr>
              <w:t>Se aumenta la dotaci</w:t>
            </w:r>
            <w:r>
              <w:rPr>
                <w:rFonts w:eastAsia="Times New Roman" w:hAnsi="Calibri" w:cs="Arial"/>
                <w:color w:val="000000"/>
                <w:kern w:val="24"/>
                <w:sz w:val="20"/>
                <w:szCs w:val="20"/>
                <w:lang w:eastAsia="es-CL"/>
              </w:rPr>
              <w:t>ó</w:t>
            </w:r>
            <w:r>
              <w:rPr>
                <w:rFonts w:eastAsia="Times New Roman" w:hAnsi="Calibri" w:cs="Arial"/>
                <w:color w:val="000000"/>
                <w:kern w:val="24"/>
                <w:sz w:val="20"/>
                <w:szCs w:val="20"/>
                <w:lang w:eastAsia="es-CL"/>
              </w:rPr>
              <w:t>n m</w:t>
            </w:r>
            <w:r>
              <w:rPr>
                <w:rFonts w:eastAsia="Times New Roman" w:hAnsi="Calibri" w:cs="Arial"/>
                <w:color w:val="000000"/>
                <w:kern w:val="24"/>
                <w:sz w:val="20"/>
                <w:szCs w:val="20"/>
                <w:lang w:eastAsia="es-CL"/>
              </w:rPr>
              <w:t>á</w:t>
            </w:r>
            <w:r>
              <w:rPr>
                <w:rFonts w:eastAsia="Times New Roman" w:hAnsi="Calibri" w:cs="Arial"/>
                <w:color w:val="000000"/>
                <w:kern w:val="24"/>
                <w:sz w:val="20"/>
                <w:szCs w:val="20"/>
                <w:lang w:eastAsia="es-CL"/>
              </w:rPr>
              <w:t>xima de personal pasando de 3.228 a 3.231,  asimismo se disminuye el n</w:t>
            </w:r>
            <w:r>
              <w:rPr>
                <w:rFonts w:eastAsia="Times New Roman" w:hAnsi="Calibri" w:cs="Arial"/>
                <w:color w:val="000000"/>
                <w:kern w:val="24"/>
                <w:sz w:val="20"/>
                <w:szCs w:val="20"/>
                <w:lang w:eastAsia="es-CL"/>
              </w:rPr>
              <w:t>ú</w:t>
            </w:r>
            <w:r>
              <w:rPr>
                <w:rFonts w:eastAsia="Times New Roman" w:hAnsi="Calibri" w:cs="Arial"/>
                <w:color w:val="000000"/>
                <w:kern w:val="24"/>
                <w:sz w:val="20"/>
                <w:szCs w:val="20"/>
                <w:lang w:eastAsia="es-CL"/>
              </w:rPr>
              <w:t>mero de personas a honorarios pasando de 40 a 37 personas.</w:t>
            </w:r>
          </w:p>
        </w:tc>
      </w:tr>
      <w:tr>
        <w:trPr>
          <w:trHeight w:val="1080"/>
        </w:trPr>
        <w:tc>
          <w:tcPr>
            <w:tcW w:w="2320" w:type="dxa"/>
            <w:tcBorders>
              <w:top w:val="single" w:sz="8" w:space="0" w:color="FFFFFF"/>
              <w:left w:val="single" w:sz="8" w:space="0" w:color="FFFFFF"/>
              <w:bottom w:val="single" w:sz="8" w:space="0" w:color="FFFFFF"/>
              <w:right w:val="single" w:sz="8" w:space="0" w:color="FFFFFF"/>
            </w:tcBorders>
            <w:shd w:val="clear" w:color="auto" w:fill="D0D8E8"/>
            <w:tcMar>
              <w:top w:w="8" w:type="dxa"/>
              <w:left w:w="8" w:type="dxa"/>
              <w:bottom w:w="0" w:type="dxa"/>
              <w:right w:w="8" w:type="dxa"/>
            </w:tcMar>
            <w:vAlign w:val="center"/>
            <w:hideMark/>
          </w:tcPr>
          <w:p>
            <w:pPr>
              <w:textAlignment w:val="center"/>
              <w:rPr>
                <w:rFonts w:eastAsia="Times New Roman" w:cs="Arial"/>
                <w:sz w:val="36"/>
                <w:szCs w:val="36"/>
                <w:lang w:eastAsia="es-CL"/>
              </w:rPr>
            </w:pPr>
            <w:r>
              <w:rPr>
                <w:rFonts w:ascii="Calibri" w:eastAsia="Times New Roman" w:hAnsi="Calibri" w:cs="Arial"/>
                <w:color w:val="000000" w:themeColor="text1"/>
                <w:kern w:val="24"/>
                <w:sz w:val="21"/>
                <w:szCs w:val="21"/>
                <w:lang w:eastAsia="es-CL"/>
              </w:rPr>
              <w:t xml:space="preserve">Servicio Médico Legal </w:t>
            </w:r>
          </w:p>
        </w:tc>
        <w:tc>
          <w:tcPr>
            <w:tcW w:w="1347" w:type="dxa"/>
            <w:tcBorders>
              <w:top w:val="single" w:sz="8" w:space="0" w:color="FFFFFF"/>
              <w:left w:val="single" w:sz="8" w:space="0" w:color="FFFFFF"/>
              <w:bottom w:val="single" w:sz="8" w:space="0" w:color="FFFFFF"/>
              <w:right w:val="single" w:sz="8" w:space="0" w:color="FFFFFF"/>
            </w:tcBorders>
            <w:shd w:val="clear" w:color="auto" w:fill="D0D8E8"/>
            <w:tcMar>
              <w:top w:w="9" w:type="dxa"/>
              <w:left w:w="9" w:type="dxa"/>
              <w:bottom w:w="0" w:type="dxa"/>
              <w:right w:w="9"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000000" w:themeColor="text1"/>
                <w:kern w:val="24"/>
                <w:sz w:val="20"/>
                <w:szCs w:val="20"/>
                <w:lang w:eastAsia="es-CL"/>
              </w:rPr>
              <w:t>22</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9" w:type="dxa"/>
              <w:left w:w="9" w:type="dxa"/>
              <w:bottom w:w="0" w:type="dxa"/>
              <w:right w:w="9"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000000" w:themeColor="text1"/>
                <w:kern w:val="24"/>
                <w:sz w:val="20"/>
                <w:szCs w:val="20"/>
                <w:lang w:eastAsia="es-CL"/>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9" w:type="dxa"/>
              <w:left w:w="9" w:type="dxa"/>
              <w:bottom w:w="0" w:type="dxa"/>
              <w:right w:w="9"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000000" w:themeColor="text1"/>
                <w:kern w:val="24"/>
                <w:sz w:val="20"/>
                <w:szCs w:val="20"/>
                <w:lang w:eastAsia="es-CL"/>
              </w:rPr>
              <w:t>22</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9" w:type="dxa"/>
              <w:left w:w="9" w:type="dxa"/>
              <w:bottom w:w="0" w:type="dxa"/>
              <w:right w:w="9" w:type="dxa"/>
            </w:tcMar>
            <w:vAlign w:val="center"/>
            <w:hideMark/>
          </w:tcPr>
          <w:p>
            <w:pPr>
              <w:textAlignment w:val="center"/>
              <w:rPr>
                <w:rFonts w:eastAsia="Times New Roman" w:cs="Arial"/>
                <w:sz w:val="36"/>
                <w:szCs w:val="36"/>
                <w:lang w:eastAsia="es-CL"/>
              </w:rPr>
            </w:pPr>
            <w:r>
              <w:rPr>
                <w:rFonts w:eastAsia="Times New Roman" w:hAnsi="Calibri" w:cs="Arial"/>
                <w:color w:val="000000" w:themeColor="text1"/>
                <w:kern w:val="24"/>
                <w:sz w:val="20"/>
                <w:szCs w:val="20"/>
                <w:lang w:eastAsia="es-CL"/>
              </w:rPr>
              <w:t>Se aumenta la dotaci</w:t>
            </w:r>
            <w:r>
              <w:rPr>
                <w:rFonts w:eastAsia="Times New Roman" w:hAnsi="Calibri" w:cs="Arial"/>
                <w:color w:val="000000" w:themeColor="text1"/>
                <w:kern w:val="24"/>
                <w:sz w:val="20"/>
                <w:szCs w:val="20"/>
                <w:lang w:eastAsia="es-CL"/>
              </w:rPr>
              <w:t>ó</w:t>
            </w:r>
            <w:r>
              <w:rPr>
                <w:rFonts w:eastAsia="Times New Roman" w:hAnsi="Calibri" w:cs="Arial"/>
                <w:color w:val="000000" w:themeColor="text1"/>
                <w:kern w:val="24"/>
                <w:sz w:val="20"/>
                <w:szCs w:val="20"/>
                <w:lang w:eastAsia="es-CL"/>
              </w:rPr>
              <w:t>n para fortalecer peritajes psicol</w:t>
            </w:r>
            <w:r>
              <w:rPr>
                <w:rFonts w:eastAsia="Times New Roman" w:hAnsi="Calibri" w:cs="Arial"/>
                <w:color w:val="000000" w:themeColor="text1"/>
                <w:kern w:val="24"/>
                <w:sz w:val="20"/>
                <w:szCs w:val="20"/>
                <w:lang w:eastAsia="es-CL"/>
              </w:rPr>
              <w:t>ó</w:t>
            </w:r>
            <w:r>
              <w:rPr>
                <w:rFonts w:eastAsia="Times New Roman" w:hAnsi="Calibri" w:cs="Arial"/>
                <w:color w:val="000000" w:themeColor="text1"/>
                <w:kern w:val="24"/>
                <w:sz w:val="20"/>
                <w:szCs w:val="20"/>
                <w:lang w:eastAsia="es-CL"/>
              </w:rPr>
              <w:t>gicos y social para responder a Tribunales de Familia (9).</w:t>
            </w:r>
          </w:p>
          <w:p>
            <w:pPr>
              <w:textAlignment w:val="center"/>
              <w:rPr>
                <w:rFonts w:eastAsia="Times New Roman" w:cs="Arial"/>
                <w:sz w:val="36"/>
                <w:szCs w:val="36"/>
                <w:lang w:eastAsia="es-CL"/>
              </w:rPr>
            </w:pPr>
            <w:r>
              <w:rPr>
                <w:rFonts w:eastAsia="Times New Roman" w:hAnsi="Calibri" w:cs="Arial"/>
                <w:color w:val="000000" w:themeColor="text1"/>
                <w:kern w:val="24"/>
                <w:sz w:val="20"/>
                <w:szCs w:val="20"/>
                <w:lang w:eastAsia="es-CL"/>
              </w:rPr>
              <w:t>Paso de Honorarios a Contrata (13)</w:t>
            </w:r>
          </w:p>
        </w:tc>
      </w:tr>
      <w:tr>
        <w:trPr>
          <w:trHeight w:val="524"/>
        </w:trPr>
        <w:tc>
          <w:tcPr>
            <w:tcW w:w="2320" w:type="dxa"/>
            <w:tcBorders>
              <w:top w:val="single" w:sz="8" w:space="0" w:color="FFFFFF"/>
              <w:left w:val="single" w:sz="8" w:space="0" w:color="FFFFFF"/>
              <w:bottom w:val="single" w:sz="8" w:space="0" w:color="FFFFFF"/>
              <w:right w:val="single" w:sz="8" w:space="0" w:color="FFFFFF"/>
            </w:tcBorders>
            <w:shd w:val="clear" w:color="auto" w:fill="D0D8E8"/>
            <w:tcMar>
              <w:top w:w="8" w:type="dxa"/>
              <w:left w:w="8" w:type="dxa"/>
              <w:bottom w:w="0" w:type="dxa"/>
              <w:right w:w="8" w:type="dxa"/>
            </w:tcMar>
            <w:vAlign w:val="center"/>
            <w:hideMark/>
          </w:tcPr>
          <w:p>
            <w:pPr>
              <w:textAlignment w:val="center"/>
              <w:rPr>
                <w:rFonts w:eastAsia="Times New Roman" w:cs="Arial"/>
                <w:sz w:val="36"/>
                <w:szCs w:val="36"/>
                <w:lang w:eastAsia="es-CL"/>
              </w:rPr>
            </w:pPr>
            <w:r>
              <w:rPr>
                <w:rFonts w:ascii="Calibri" w:eastAsia="Times New Roman" w:hAnsi="Calibri" w:cs="Arial"/>
                <w:color w:val="000000" w:themeColor="dark1"/>
                <w:kern w:val="24"/>
                <w:sz w:val="21"/>
                <w:szCs w:val="21"/>
                <w:lang w:eastAsia="es-CL"/>
              </w:rPr>
              <w:t>Gendarmería de Chile</w:t>
            </w:r>
          </w:p>
        </w:tc>
        <w:tc>
          <w:tcPr>
            <w:tcW w:w="1347"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000000" w:themeColor="dark1"/>
                <w:kern w:val="24"/>
                <w:sz w:val="21"/>
                <w:szCs w:val="21"/>
                <w:lang w:eastAsia="es-CL"/>
              </w:rPr>
              <w:t>2</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8" w:type="dxa"/>
              <w:left w:w="8" w:type="dxa"/>
              <w:bottom w:w="0" w:type="dxa"/>
              <w:right w:w="8"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000000" w:themeColor="dark1"/>
                <w:kern w:val="24"/>
                <w:sz w:val="21"/>
                <w:szCs w:val="21"/>
                <w:lang w:eastAsia="es-CL"/>
              </w:rPr>
              <w:t>35</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000000" w:themeColor="dark1"/>
                <w:kern w:val="24"/>
                <w:sz w:val="21"/>
                <w:szCs w:val="21"/>
                <w:lang w:eastAsia="es-CL"/>
              </w:rPr>
              <w:t>37</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8" w:type="dxa"/>
              <w:left w:w="8" w:type="dxa"/>
              <w:bottom w:w="0" w:type="dxa"/>
              <w:right w:w="8" w:type="dxa"/>
            </w:tcMar>
            <w:vAlign w:val="center"/>
            <w:hideMark/>
          </w:tcPr>
          <w:p>
            <w:pPr>
              <w:textAlignment w:val="center"/>
              <w:rPr>
                <w:rFonts w:eastAsia="Times New Roman" w:cs="Arial"/>
                <w:sz w:val="36"/>
                <w:szCs w:val="36"/>
                <w:lang w:eastAsia="es-CL"/>
              </w:rPr>
            </w:pPr>
            <w:r>
              <w:rPr>
                <w:rFonts w:eastAsia="Times New Roman" w:hAnsi="Calibri" w:cs="Arial"/>
                <w:color w:val="000000" w:themeColor="dark1"/>
                <w:kern w:val="24"/>
                <w:sz w:val="20"/>
                <w:szCs w:val="20"/>
                <w:lang w:eastAsia="es-CL"/>
              </w:rPr>
              <w:t>Contempla un incremento de 37 funcionarios, traspaso de Honorarios a Contrata.</w:t>
            </w:r>
          </w:p>
        </w:tc>
      </w:tr>
      <w:tr>
        <w:trPr>
          <w:trHeight w:val="1064"/>
        </w:trPr>
        <w:tc>
          <w:tcPr>
            <w:tcW w:w="2320" w:type="dxa"/>
            <w:tcBorders>
              <w:top w:val="single" w:sz="8" w:space="0" w:color="FFFFFF"/>
              <w:left w:val="single" w:sz="8" w:space="0" w:color="FFFFFF"/>
              <w:bottom w:val="single" w:sz="8" w:space="0" w:color="FFFFFF"/>
              <w:right w:val="single" w:sz="8" w:space="0" w:color="FFFFFF"/>
            </w:tcBorders>
            <w:shd w:val="clear" w:color="auto" w:fill="D0D8E8"/>
            <w:tcMar>
              <w:top w:w="8" w:type="dxa"/>
              <w:left w:w="8" w:type="dxa"/>
              <w:bottom w:w="0" w:type="dxa"/>
              <w:right w:w="8" w:type="dxa"/>
            </w:tcMar>
            <w:vAlign w:val="center"/>
            <w:hideMark/>
          </w:tcPr>
          <w:p>
            <w:pPr>
              <w:textAlignment w:val="center"/>
              <w:rPr>
                <w:rFonts w:eastAsia="Times New Roman" w:cs="Arial"/>
                <w:sz w:val="36"/>
                <w:szCs w:val="36"/>
                <w:lang w:eastAsia="es-CL"/>
              </w:rPr>
            </w:pPr>
            <w:r>
              <w:rPr>
                <w:rFonts w:ascii="Calibri" w:eastAsia="Times New Roman" w:hAnsi="Calibri" w:cs="Arial"/>
                <w:color w:val="000000" w:themeColor="dark1"/>
                <w:kern w:val="24"/>
                <w:sz w:val="21"/>
                <w:szCs w:val="21"/>
                <w:lang w:eastAsia="es-CL"/>
              </w:rPr>
              <w:t>Subsecretaría de Derechos Humanos</w:t>
            </w:r>
          </w:p>
        </w:tc>
        <w:tc>
          <w:tcPr>
            <w:tcW w:w="1347" w:type="dxa"/>
            <w:tcBorders>
              <w:top w:val="single" w:sz="8" w:space="0" w:color="FFFFFF"/>
              <w:left w:val="single" w:sz="8" w:space="0" w:color="FFFFFF"/>
              <w:bottom w:val="single" w:sz="8" w:space="0" w:color="FFFFFF"/>
              <w:right w:val="single" w:sz="8" w:space="0" w:color="FFFFFF"/>
            </w:tcBorders>
            <w:shd w:val="clear" w:color="auto" w:fill="D0D8E8"/>
            <w:tcMar>
              <w:top w:w="8" w:type="dxa"/>
              <w:left w:w="8" w:type="dxa"/>
              <w:bottom w:w="0" w:type="dxa"/>
              <w:right w:w="8"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000000" w:themeColor="dark1"/>
                <w:kern w:val="24"/>
                <w:sz w:val="21"/>
                <w:szCs w:val="21"/>
                <w:lang w:eastAsia="es-CL"/>
              </w:rPr>
              <w:t>23</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8" w:type="dxa"/>
              <w:left w:w="8" w:type="dxa"/>
              <w:bottom w:w="0" w:type="dxa"/>
              <w:right w:w="8"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000000" w:themeColor="dark1"/>
                <w:kern w:val="24"/>
                <w:sz w:val="21"/>
                <w:szCs w:val="21"/>
                <w:lang w:eastAsia="es-CL"/>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8" w:type="dxa"/>
              <w:left w:w="8" w:type="dxa"/>
              <w:bottom w:w="0" w:type="dxa"/>
              <w:right w:w="8"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000000" w:themeColor="dark1"/>
                <w:kern w:val="24"/>
                <w:sz w:val="21"/>
                <w:szCs w:val="21"/>
                <w:lang w:eastAsia="es-CL"/>
              </w:rPr>
              <w:t>23</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8" w:type="dxa"/>
              <w:left w:w="8" w:type="dxa"/>
              <w:bottom w:w="0" w:type="dxa"/>
              <w:right w:w="8" w:type="dxa"/>
            </w:tcMar>
            <w:vAlign w:val="center"/>
            <w:hideMark/>
          </w:tcPr>
          <w:p>
            <w:pPr>
              <w:jc w:val="both"/>
              <w:textAlignment w:val="center"/>
              <w:rPr>
                <w:rFonts w:eastAsia="Times New Roman" w:cs="Arial"/>
                <w:sz w:val="36"/>
                <w:szCs w:val="36"/>
                <w:lang w:eastAsia="es-CL"/>
              </w:rPr>
            </w:pPr>
            <w:r>
              <w:rPr>
                <w:rFonts w:eastAsia="Times New Roman" w:hAnsi="Calibri" w:cs="Arial"/>
                <w:color w:val="000000" w:themeColor="dark1"/>
                <w:kern w:val="24"/>
                <w:sz w:val="20"/>
                <w:szCs w:val="20"/>
                <w:lang w:eastAsia="es-CL"/>
              </w:rPr>
              <w:t>Incremento de Dotaci</w:t>
            </w:r>
            <w:r>
              <w:rPr>
                <w:rFonts w:eastAsia="Times New Roman" w:hAnsi="Calibri" w:cs="Arial"/>
                <w:color w:val="000000" w:themeColor="dark1"/>
                <w:kern w:val="24"/>
                <w:sz w:val="20"/>
                <w:szCs w:val="20"/>
                <w:lang w:eastAsia="es-CL"/>
              </w:rPr>
              <w:t>ó</w:t>
            </w:r>
            <w:r>
              <w:rPr>
                <w:rFonts w:eastAsia="Times New Roman" w:hAnsi="Calibri" w:cs="Arial"/>
                <w:color w:val="000000" w:themeColor="dark1"/>
                <w:kern w:val="24"/>
                <w:sz w:val="20"/>
                <w:szCs w:val="20"/>
                <w:lang w:eastAsia="es-CL"/>
              </w:rPr>
              <w:t>n en funci</w:t>
            </w:r>
            <w:r>
              <w:rPr>
                <w:rFonts w:eastAsia="Times New Roman" w:hAnsi="Calibri" w:cs="Arial"/>
                <w:color w:val="000000" w:themeColor="dark1"/>
                <w:kern w:val="24"/>
                <w:sz w:val="20"/>
                <w:szCs w:val="20"/>
                <w:lang w:eastAsia="es-CL"/>
              </w:rPr>
              <w:t>ó</w:t>
            </w:r>
            <w:r>
              <w:rPr>
                <w:rFonts w:eastAsia="Times New Roman" w:hAnsi="Calibri" w:cs="Arial"/>
                <w:color w:val="000000" w:themeColor="dark1"/>
                <w:kern w:val="24"/>
                <w:sz w:val="20"/>
                <w:szCs w:val="20"/>
                <w:lang w:eastAsia="es-CL"/>
              </w:rPr>
              <w:t>n del informe financiero que incorpora un Subsecretario(a) y 22 funcionarios entre profesionales y administrativos</w:t>
            </w:r>
          </w:p>
        </w:tc>
      </w:tr>
      <w:tr>
        <w:trPr>
          <w:trHeight w:val="907"/>
        </w:trPr>
        <w:tc>
          <w:tcPr>
            <w:tcW w:w="2320" w:type="dxa"/>
            <w:tcBorders>
              <w:top w:val="single" w:sz="8" w:space="0" w:color="FFFFFF"/>
              <w:left w:val="single" w:sz="8" w:space="0" w:color="FFFFFF"/>
              <w:bottom w:val="single" w:sz="8" w:space="0" w:color="FFFFFF"/>
              <w:right w:val="single" w:sz="8" w:space="0" w:color="FFFFFF"/>
            </w:tcBorders>
            <w:shd w:val="clear" w:color="auto" w:fill="D0D8E8"/>
            <w:tcMar>
              <w:top w:w="8" w:type="dxa"/>
              <w:left w:w="8" w:type="dxa"/>
              <w:bottom w:w="0" w:type="dxa"/>
              <w:right w:w="8" w:type="dxa"/>
            </w:tcMar>
            <w:vAlign w:val="center"/>
            <w:hideMark/>
          </w:tcPr>
          <w:p>
            <w:pPr>
              <w:textAlignment w:val="center"/>
              <w:rPr>
                <w:rFonts w:eastAsia="Times New Roman" w:cs="Arial"/>
                <w:sz w:val="36"/>
                <w:szCs w:val="36"/>
                <w:lang w:eastAsia="es-CL"/>
              </w:rPr>
            </w:pPr>
            <w:r>
              <w:rPr>
                <w:rFonts w:ascii="Calibri" w:eastAsia="Times New Roman" w:hAnsi="Calibri" w:cs="Arial"/>
                <w:color w:val="000000" w:themeColor="dark1"/>
                <w:kern w:val="24"/>
                <w:sz w:val="21"/>
                <w:szCs w:val="21"/>
                <w:lang w:eastAsia="es-CL"/>
              </w:rPr>
              <w:t xml:space="preserve">Servicio Nacional de Menores </w:t>
            </w:r>
          </w:p>
        </w:tc>
        <w:tc>
          <w:tcPr>
            <w:tcW w:w="1347"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000000" w:themeColor="dark1"/>
                <w:kern w:val="24"/>
                <w:sz w:val="21"/>
                <w:szCs w:val="21"/>
                <w:lang w:eastAsia="es-CL"/>
              </w:rPr>
              <w:t>9</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8" w:type="dxa"/>
              <w:left w:w="8" w:type="dxa"/>
              <w:bottom w:w="0" w:type="dxa"/>
              <w:right w:w="8"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000000" w:themeColor="dark1"/>
                <w:kern w:val="24"/>
                <w:sz w:val="21"/>
                <w:szCs w:val="21"/>
                <w:lang w:eastAsia="es-CL"/>
              </w:rPr>
              <w:t>162</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000000" w:themeColor="dark1"/>
                <w:kern w:val="24"/>
                <w:sz w:val="21"/>
                <w:szCs w:val="21"/>
                <w:lang w:eastAsia="es-CL"/>
              </w:rPr>
              <w:t>171</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8" w:type="dxa"/>
              <w:left w:w="8" w:type="dxa"/>
              <w:bottom w:w="0" w:type="dxa"/>
              <w:right w:w="8" w:type="dxa"/>
            </w:tcMar>
            <w:vAlign w:val="center"/>
            <w:hideMark/>
          </w:tcPr>
          <w:p>
            <w:pPr>
              <w:jc w:val="both"/>
              <w:textAlignment w:val="center"/>
              <w:rPr>
                <w:rFonts w:eastAsia="Times New Roman" w:cs="Arial"/>
                <w:sz w:val="36"/>
                <w:szCs w:val="36"/>
                <w:lang w:eastAsia="es-CL"/>
              </w:rPr>
            </w:pPr>
            <w:r>
              <w:rPr>
                <w:rFonts w:eastAsia="Times New Roman" w:hAnsi="Calibri" w:cs="Arial"/>
                <w:color w:val="000000"/>
                <w:kern w:val="24"/>
                <w:sz w:val="20"/>
                <w:szCs w:val="20"/>
                <w:lang w:eastAsia="es-CL"/>
              </w:rPr>
              <w:t>Extensi</w:t>
            </w:r>
            <w:r>
              <w:rPr>
                <w:rFonts w:eastAsia="Times New Roman" w:hAnsi="Calibri" w:cs="Arial"/>
                <w:color w:val="000000"/>
                <w:kern w:val="24"/>
                <w:sz w:val="20"/>
                <w:szCs w:val="20"/>
                <w:lang w:eastAsia="es-CL"/>
              </w:rPr>
              <w:t>ó</w:t>
            </w:r>
            <w:r>
              <w:rPr>
                <w:rFonts w:eastAsia="Times New Roman" w:hAnsi="Calibri" w:cs="Arial"/>
                <w:color w:val="000000"/>
                <w:kern w:val="24"/>
                <w:sz w:val="20"/>
                <w:szCs w:val="20"/>
                <w:lang w:eastAsia="es-CL"/>
              </w:rPr>
              <w:t xml:space="preserve">n del Programa 24 horas (9), Educadores de Trato Directo para el </w:t>
            </w:r>
            <w:r>
              <w:rPr>
                <w:rFonts w:eastAsia="Times New Roman" w:hAnsi="Calibri" w:cs="Arial"/>
                <w:color w:val="000000"/>
                <w:kern w:val="24"/>
                <w:sz w:val="20"/>
                <w:szCs w:val="20"/>
                <w:lang w:eastAsia="es-CL"/>
              </w:rPr>
              <w:t>Á</w:t>
            </w:r>
            <w:r>
              <w:rPr>
                <w:rFonts w:eastAsia="Times New Roman" w:hAnsi="Calibri" w:cs="Arial"/>
                <w:color w:val="000000"/>
                <w:kern w:val="24"/>
                <w:sz w:val="20"/>
                <w:szCs w:val="20"/>
                <w:lang w:eastAsia="es-CL"/>
              </w:rPr>
              <w:t>rea de Protecci</w:t>
            </w:r>
            <w:r>
              <w:rPr>
                <w:rFonts w:eastAsia="Times New Roman" w:hAnsi="Calibri" w:cs="Arial"/>
                <w:color w:val="000000"/>
                <w:kern w:val="24"/>
                <w:sz w:val="20"/>
                <w:szCs w:val="20"/>
                <w:lang w:eastAsia="es-CL"/>
              </w:rPr>
              <w:t>ó</w:t>
            </w:r>
            <w:r>
              <w:rPr>
                <w:rFonts w:eastAsia="Times New Roman" w:hAnsi="Calibri" w:cs="Arial"/>
                <w:color w:val="000000"/>
                <w:kern w:val="24"/>
                <w:sz w:val="20"/>
                <w:szCs w:val="20"/>
                <w:lang w:eastAsia="es-CL"/>
              </w:rPr>
              <w:t>n (128), Traspaso Honorario a Contrata (34)</w:t>
            </w:r>
          </w:p>
        </w:tc>
      </w:tr>
      <w:tr>
        <w:trPr>
          <w:trHeight w:val="1247"/>
        </w:trPr>
        <w:tc>
          <w:tcPr>
            <w:tcW w:w="2320" w:type="dxa"/>
            <w:tcBorders>
              <w:top w:val="single" w:sz="8" w:space="0" w:color="FFFFFF"/>
              <w:left w:val="single" w:sz="8" w:space="0" w:color="FFFFFF"/>
              <w:bottom w:val="single" w:sz="8" w:space="0" w:color="FFFFFF"/>
              <w:right w:val="single" w:sz="8" w:space="0" w:color="FFFFFF"/>
            </w:tcBorders>
            <w:shd w:val="clear" w:color="auto" w:fill="D0D8E8"/>
            <w:tcMar>
              <w:top w:w="8" w:type="dxa"/>
              <w:left w:w="8" w:type="dxa"/>
              <w:bottom w:w="0" w:type="dxa"/>
              <w:right w:w="8" w:type="dxa"/>
            </w:tcMar>
            <w:vAlign w:val="center"/>
            <w:hideMark/>
          </w:tcPr>
          <w:p>
            <w:pPr>
              <w:textAlignment w:val="center"/>
              <w:rPr>
                <w:rFonts w:eastAsia="Times New Roman" w:cs="Arial"/>
                <w:sz w:val="36"/>
                <w:szCs w:val="36"/>
                <w:lang w:eastAsia="es-CL"/>
              </w:rPr>
            </w:pPr>
            <w:r>
              <w:rPr>
                <w:rFonts w:ascii="Calibri" w:eastAsia="Times New Roman" w:hAnsi="Calibri" w:cs="Arial"/>
                <w:color w:val="000000" w:themeColor="dark1"/>
                <w:kern w:val="24"/>
                <w:sz w:val="21"/>
                <w:szCs w:val="21"/>
                <w:lang w:eastAsia="es-CL"/>
              </w:rPr>
              <w:t xml:space="preserve">Defensoría Penal Pública </w:t>
            </w:r>
          </w:p>
        </w:tc>
        <w:tc>
          <w:tcPr>
            <w:tcW w:w="1347" w:type="dxa"/>
            <w:tcBorders>
              <w:top w:val="single" w:sz="8" w:space="0" w:color="FFFFFF"/>
              <w:left w:val="single" w:sz="8" w:space="0" w:color="FFFFFF"/>
              <w:bottom w:val="single" w:sz="8" w:space="0" w:color="FFFFFF"/>
              <w:right w:val="single" w:sz="8" w:space="0" w:color="FFFFFF"/>
            </w:tcBorders>
            <w:shd w:val="clear" w:color="auto" w:fill="D0D8E8"/>
            <w:tcMar>
              <w:top w:w="9" w:type="dxa"/>
              <w:left w:w="9" w:type="dxa"/>
              <w:bottom w:w="0" w:type="dxa"/>
              <w:right w:w="9"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000000" w:themeColor="text1"/>
                <w:kern w:val="24"/>
                <w:sz w:val="20"/>
                <w:szCs w:val="20"/>
                <w:lang w:eastAsia="es-CL"/>
              </w:rPr>
              <w:t>4</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9" w:type="dxa"/>
              <w:left w:w="9" w:type="dxa"/>
              <w:bottom w:w="0" w:type="dxa"/>
              <w:right w:w="9"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000000" w:themeColor="text1"/>
                <w:kern w:val="24"/>
                <w:sz w:val="20"/>
                <w:szCs w:val="20"/>
                <w:lang w:eastAsia="es-CL"/>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9" w:type="dxa"/>
              <w:left w:w="9" w:type="dxa"/>
              <w:bottom w:w="0" w:type="dxa"/>
              <w:right w:w="9"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000000" w:themeColor="text1"/>
                <w:kern w:val="24"/>
                <w:sz w:val="20"/>
                <w:szCs w:val="20"/>
                <w:lang w:eastAsia="es-CL"/>
              </w:rPr>
              <w:t>4</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9" w:type="dxa"/>
              <w:left w:w="9" w:type="dxa"/>
              <w:bottom w:w="0" w:type="dxa"/>
              <w:right w:w="9" w:type="dxa"/>
            </w:tcMar>
            <w:vAlign w:val="center"/>
            <w:hideMark/>
          </w:tcPr>
          <w:p>
            <w:pPr>
              <w:textAlignment w:val="center"/>
              <w:rPr>
                <w:rFonts w:eastAsia="Times New Roman" w:cs="Arial"/>
                <w:sz w:val="36"/>
                <w:szCs w:val="36"/>
                <w:lang w:eastAsia="es-CL"/>
              </w:rPr>
            </w:pPr>
            <w:r>
              <w:rPr>
                <w:rFonts w:eastAsia="Times New Roman" w:hAnsi="Calibri" w:cs="Arial"/>
                <w:color w:val="000000" w:themeColor="text1"/>
                <w:kern w:val="24"/>
                <w:sz w:val="20"/>
                <w:szCs w:val="20"/>
                <w:lang w:eastAsia="es-CL"/>
              </w:rPr>
              <w:t>Para tres Asistentes Administrativos para la apertura de las tres nuevas Defensor</w:t>
            </w:r>
            <w:r>
              <w:rPr>
                <w:rFonts w:eastAsia="Times New Roman" w:hAnsi="Calibri" w:cs="Arial"/>
                <w:color w:val="000000" w:themeColor="text1"/>
                <w:kern w:val="24"/>
                <w:sz w:val="20"/>
                <w:szCs w:val="20"/>
                <w:lang w:eastAsia="es-CL"/>
              </w:rPr>
              <w:t>í</w:t>
            </w:r>
            <w:r>
              <w:rPr>
                <w:rFonts w:eastAsia="Times New Roman" w:hAnsi="Calibri" w:cs="Arial"/>
                <w:color w:val="000000" w:themeColor="text1"/>
                <w:kern w:val="24"/>
                <w:sz w:val="20"/>
                <w:szCs w:val="20"/>
                <w:lang w:eastAsia="es-CL"/>
              </w:rPr>
              <w:t>as en las ciudades de: Alto Hospicio, Mejillones y Puerto Williams</w:t>
            </w:r>
          </w:p>
          <w:p>
            <w:pPr>
              <w:textAlignment w:val="center"/>
              <w:rPr>
                <w:rFonts w:eastAsia="Times New Roman" w:cs="Arial"/>
                <w:sz w:val="36"/>
                <w:szCs w:val="36"/>
                <w:lang w:eastAsia="es-CL"/>
              </w:rPr>
            </w:pPr>
            <w:r>
              <w:rPr>
                <w:rFonts w:eastAsia="Times New Roman" w:hAnsi="Calibri" w:cs="Arial"/>
                <w:color w:val="000000" w:themeColor="text1"/>
                <w:kern w:val="24"/>
                <w:sz w:val="20"/>
                <w:szCs w:val="20"/>
                <w:lang w:eastAsia="es-CL"/>
              </w:rPr>
              <w:t>Paso de Honorarios a Contrata (1).</w:t>
            </w:r>
          </w:p>
        </w:tc>
      </w:tr>
      <w:tr>
        <w:trPr>
          <w:trHeight w:val="267"/>
        </w:trPr>
        <w:tc>
          <w:tcPr>
            <w:tcW w:w="2320" w:type="dxa"/>
            <w:tcBorders>
              <w:top w:val="single" w:sz="8" w:space="0" w:color="FFFFFF"/>
              <w:left w:val="single" w:sz="8" w:space="0" w:color="FFFFFF"/>
              <w:bottom w:val="single" w:sz="8" w:space="0" w:color="FFFFFF"/>
              <w:right w:val="single" w:sz="8" w:space="0" w:color="FFFFFF"/>
            </w:tcBorders>
            <w:shd w:val="clear" w:color="auto" w:fill="D0D8E8"/>
            <w:tcMar>
              <w:top w:w="8" w:type="dxa"/>
              <w:left w:w="8" w:type="dxa"/>
              <w:bottom w:w="0" w:type="dxa"/>
              <w:right w:w="8" w:type="dxa"/>
            </w:tcMar>
            <w:vAlign w:val="center"/>
            <w:hideMark/>
          </w:tcPr>
          <w:p>
            <w:pPr>
              <w:textAlignment w:val="center"/>
              <w:rPr>
                <w:rFonts w:eastAsia="Times New Roman" w:cs="Arial"/>
                <w:sz w:val="36"/>
                <w:szCs w:val="36"/>
                <w:lang w:eastAsia="es-CL"/>
              </w:rPr>
            </w:pPr>
            <w:r>
              <w:rPr>
                <w:rFonts w:ascii="Calibri" w:eastAsia="Times New Roman" w:hAnsi="Calibri" w:cs="Arial"/>
                <w:color w:val="000000" w:themeColor="dark1"/>
                <w:kern w:val="24"/>
                <w:sz w:val="21"/>
                <w:szCs w:val="21"/>
                <w:lang w:eastAsia="es-CL"/>
              </w:rPr>
              <w:t>Total</w:t>
            </w:r>
          </w:p>
        </w:tc>
        <w:tc>
          <w:tcPr>
            <w:tcW w:w="1347"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000000" w:themeColor="text1"/>
                <w:kern w:val="24"/>
                <w:sz w:val="21"/>
                <w:szCs w:val="21"/>
                <w:lang w:eastAsia="es-CL"/>
              </w:rPr>
              <w:t>74</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8" w:type="dxa"/>
              <w:left w:w="8" w:type="dxa"/>
              <w:bottom w:w="0" w:type="dxa"/>
              <w:right w:w="8"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000000" w:themeColor="dark1"/>
                <w:kern w:val="24"/>
                <w:sz w:val="21"/>
                <w:szCs w:val="21"/>
                <w:lang w:eastAsia="es-CL"/>
              </w:rPr>
              <w:t>197</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000000" w:themeColor="text1"/>
                <w:kern w:val="24"/>
                <w:sz w:val="21"/>
                <w:szCs w:val="21"/>
                <w:lang w:eastAsia="es-CL"/>
              </w:rPr>
              <w:t>271</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8" w:type="dxa"/>
              <w:left w:w="8" w:type="dxa"/>
              <w:bottom w:w="0" w:type="dxa"/>
              <w:right w:w="8" w:type="dxa"/>
            </w:tcMar>
            <w:vAlign w:val="center"/>
            <w:hideMark/>
          </w:tcPr>
          <w:p>
            <w:pPr>
              <w:textAlignment w:val="center"/>
              <w:rPr>
                <w:rFonts w:eastAsia="Times New Roman" w:cs="Arial"/>
                <w:sz w:val="36"/>
                <w:szCs w:val="36"/>
                <w:lang w:eastAsia="es-CL"/>
              </w:rPr>
            </w:pPr>
            <w:r>
              <w:rPr>
                <w:rFonts w:ascii="Calibri" w:eastAsia="Times New Roman" w:hAnsi="Calibri" w:cs="Arial"/>
                <w:color w:val="000000" w:themeColor="dark1"/>
                <w:kern w:val="24"/>
                <w:sz w:val="21"/>
                <w:szCs w:val="21"/>
                <w:lang w:eastAsia="es-CL"/>
              </w:rPr>
              <w:t> </w:t>
            </w:r>
          </w:p>
        </w:tc>
      </w:tr>
    </w:tbl>
    <w:p/>
    <w:p/>
    <w:p>
      <w:pPr>
        <w:tabs>
          <w:tab w:val="left" w:pos="2835"/>
        </w:tabs>
        <w:jc w:val="both"/>
      </w:pPr>
      <w:r>
        <w:rPr>
          <w:lang w:val="es-CL"/>
        </w:rPr>
        <w:tab/>
      </w:r>
      <w:r>
        <w:rPr>
          <w:b/>
          <w:lang w:val="es-CL"/>
        </w:rPr>
        <w:t>El señor Ministro</w:t>
      </w:r>
      <w:r>
        <w:rPr>
          <w:lang w:val="es-CL"/>
        </w:rPr>
        <w:t xml:space="preserve"> r</w:t>
      </w:r>
      <w:proofErr w:type="spellStart"/>
      <w:r>
        <w:t>eiteró</w:t>
      </w:r>
      <w:proofErr w:type="spellEnd"/>
      <w:r>
        <w:t xml:space="preserve"> que hubiese preferido un presupuesto mayor; sin embargo, habida cuenta de la realidad fiscal del momento, considera que los recursos obtenidos están dentro de los rangos en los que se puede funcionar y cumplir con las diferentes obligaciones legales del Ministerio. Previno que en conversaciones sostenidas con la Dirección de Presupuestos y con el Ministerio de Hacienda, y con posterioridad a la aprobación del presupuesto y a medida que vaya teniendo mayor claridad sobre algunas materias, hará uso de las facultades que le otorga la ley para realizar las reasignaciones necesarias.</w:t>
      </w:r>
    </w:p>
    <w:p>
      <w:pPr>
        <w:tabs>
          <w:tab w:val="left" w:pos="2835"/>
        </w:tabs>
        <w:jc w:val="both"/>
      </w:pPr>
    </w:p>
    <w:p>
      <w:pPr>
        <w:tabs>
          <w:tab w:val="left" w:pos="2835"/>
        </w:tabs>
        <w:jc w:val="both"/>
      </w:pPr>
      <w:r>
        <w:tab/>
      </w:r>
      <w:r>
        <w:rPr>
          <w:b/>
        </w:rPr>
        <w:t xml:space="preserve">El Presidente de la Subcomisión, Honorable Diputado, señor Ortiz, </w:t>
      </w:r>
      <w:r>
        <w:t>ofreció la palabra en relación a la exposición del Ministro señor Campos.</w:t>
      </w:r>
    </w:p>
    <w:p>
      <w:pPr>
        <w:tabs>
          <w:tab w:val="left" w:pos="2835"/>
        </w:tabs>
        <w:jc w:val="both"/>
      </w:pPr>
    </w:p>
    <w:p>
      <w:pPr>
        <w:tabs>
          <w:tab w:val="left" w:pos="2835"/>
        </w:tabs>
        <w:jc w:val="both"/>
      </w:pPr>
      <w:r>
        <w:tab/>
      </w:r>
      <w:r>
        <w:rPr>
          <w:b/>
        </w:rPr>
        <w:t xml:space="preserve">El Honorable Diputado señor Melero </w:t>
      </w:r>
      <w:r>
        <w:t>preguntó al mencionado señor Ministro sobre el estado en que se encuentra el proyecto de estudio que permite el rediseño institucional del Sename, en cuanto a dividirlo en el Servicio Nacional de Reinserción de Adolescentes y el Servicio Nacional de Protección de Menores. Recalcó que este último dependería del Ministerio de Desarrollo Social e hizo presente que lo relatado forma parte del programa del presente gobierno.</w:t>
      </w:r>
    </w:p>
    <w:p>
      <w:pPr>
        <w:tabs>
          <w:tab w:val="left" w:pos="2835"/>
        </w:tabs>
        <w:jc w:val="both"/>
      </w:pPr>
    </w:p>
    <w:p>
      <w:pPr>
        <w:tabs>
          <w:tab w:val="left" w:pos="2835"/>
        </w:tabs>
        <w:jc w:val="both"/>
      </w:pPr>
      <w:r>
        <w:tab/>
        <w:t>Consultó por el estado de avance en que se encuentra la construcción de los recintos penitenciarios propuestos por el actual gobierno, a saber, Calama, Copiapó, Talca, Chillán y Los Ángeles.</w:t>
      </w:r>
    </w:p>
    <w:p>
      <w:pPr>
        <w:tabs>
          <w:tab w:val="left" w:pos="2835"/>
        </w:tabs>
        <w:jc w:val="both"/>
      </w:pPr>
    </w:p>
    <w:p>
      <w:pPr>
        <w:tabs>
          <w:tab w:val="left" w:pos="2835"/>
        </w:tabs>
        <w:jc w:val="both"/>
      </w:pPr>
      <w:r>
        <w:tab/>
        <w:t>Inquirió, además, si se está aplicando el modelo de clasificación de reclusos, tanto desde el ingreso como en su período de encarcelamiento.</w:t>
      </w:r>
    </w:p>
    <w:p>
      <w:pPr>
        <w:tabs>
          <w:tab w:val="left" w:pos="2835"/>
        </w:tabs>
        <w:jc w:val="both"/>
      </w:pPr>
    </w:p>
    <w:p>
      <w:pPr>
        <w:tabs>
          <w:tab w:val="left" w:pos="2835"/>
        </w:tabs>
        <w:jc w:val="both"/>
      </w:pPr>
      <w:r>
        <w:tab/>
        <w:t>En relación al proyecto que crea un nuevo Código Penal, expresó que en octubre de 2014 comenzó a trabajar una comisión especializada en la elaboración de la mencionada iniciativa, conformada por seis profesores de derecho penal. Consultó por el estado de avance de la misma y, asimismo, respecto al nuevo Código Procesal Civil.</w:t>
      </w:r>
    </w:p>
    <w:p>
      <w:pPr>
        <w:tabs>
          <w:tab w:val="left" w:pos="2835"/>
        </w:tabs>
        <w:jc w:val="both"/>
      </w:pPr>
    </w:p>
    <w:p>
      <w:pPr>
        <w:tabs>
          <w:tab w:val="left" w:pos="2835"/>
        </w:tabs>
        <w:jc w:val="both"/>
      </w:pPr>
      <w:r>
        <w:tab/>
      </w:r>
      <w:r>
        <w:rPr>
          <w:b/>
        </w:rPr>
        <w:t xml:space="preserve">El Ministro de Justicia, señor Campos, </w:t>
      </w:r>
      <w:r>
        <w:t>al referirse a la nueva institucionalidad del Sename, confidenció que una de las recomendaciones que recibió de la señora Presidenta de la República fue el abocarse a esta temática. Agregó que existen anuncios y compromisos presidenciales que se concretarían en un breve plazo.</w:t>
      </w:r>
    </w:p>
    <w:p>
      <w:pPr>
        <w:tabs>
          <w:tab w:val="left" w:pos="2835"/>
        </w:tabs>
        <w:jc w:val="both"/>
      </w:pPr>
    </w:p>
    <w:p>
      <w:pPr>
        <w:tabs>
          <w:tab w:val="left" w:pos="2835"/>
        </w:tabs>
        <w:jc w:val="both"/>
      </w:pPr>
      <w:r>
        <w:tab/>
        <w:t>Manifestó que el proyecto de ley que dice relación con el Servicio Nacional de Reinserción de Adolescentes estaría prácticamente concluido, añadiendo que existe atraso en cuanto al servicio que dependerá del Ministerio de Desarrollo Social.</w:t>
      </w:r>
    </w:p>
    <w:p>
      <w:pPr>
        <w:tabs>
          <w:tab w:val="left" w:pos="2835"/>
        </w:tabs>
        <w:jc w:val="both"/>
      </w:pPr>
    </w:p>
    <w:p>
      <w:pPr>
        <w:tabs>
          <w:tab w:val="left" w:pos="2835"/>
        </w:tabs>
        <w:jc w:val="both"/>
      </w:pPr>
      <w:r>
        <w:tab/>
        <w:t>Respecto a las nuevas cárceles, hizo presente que se está avanzando en la construcción de las mismas. Aseguró que algunas finalizarán su construcción el año 2017, en tanto que otras están próximas a ser inauguradas. Aseveró que el detalle solicitado será entregado por el Director de Gendarmería en el transcurso del debate de esta Partida presupuestaria.</w:t>
      </w:r>
    </w:p>
    <w:p>
      <w:pPr>
        <w:tabs>
          <w:tab w:val="left" w:pos="2835"/>
        </w:tabs>
        <w:jc w:val="both"/>
      </w:pPr>
    </w:p>
    <w:p>
      <w:pPr>
        <w:tabs>
          <w:tab w:val="left" w:pos="2835"/>
        </w:tabs>
        <w:jc w:val="both"/>
      </w:pPr>
      <w:r>
        <w:tab/>
        <w:t xml:space="preserve">En relación al proyecto de ley sobre nuevo Código Procesal Civil, informó que éste está elaborado, pero no cuenta todavía con </w:t>
      </w:r>
      <w:r>
        <w:lastRenderedPageBreak/>
        <w:t>la aprobación ni del Ministerio de Hacienda ni de la Dirección de Presupuesto.</w:t>
      </w:r>
    </w:p>
    <w:p>
      <w:pPr>
        <w:tabs>
          <w:tab w:val="left" w:pos="2835"/>
        </w:tabs>
        <w:jc w:val="both"/>
      </w:pPr>
    </w:p>
    <w:p>
      <w:pPr>
        <w:tabs>
          <w:tab w:val="left" w:pos="2835"/>
        </w:tabs>
        <w:jc w:val="both"/>
      </w:pPr>
      <w:r>
        <w:tab/>
        <w:t>Refiriéndose al Código Penal, precisó que primero debe aunar al mundo académico y luego, lograr un gran acuerdo político. Se mostró disponible para vencer los obstáculos señalados y enfatizó que si no se logran dichos acuerdos se perderá una oportunidad histórica sobre esta importante materia, en la cual no se requiere la aprobación del Ministerio de Hacienda.</w:t>
      </w:r>
    </w:p>
    <w:p>
      <w:pPr>
        <w:tabs>
          <w:tab w:val="left" w:pos="2835"/>
        </w:tabs>
        <w:jc w:val="both"/>
      </w:pPr>
    </w:p>
    <w:p>
      <w:pPr>
        <w:tabs>
          <w:tab w:val="left" w:pos="2835"/>
        </w:tabs>
        <w:jc w:val="both"/>
      </w:pPr>
    </w:p>
    <w:p>
      <w:pPr>
        <w:tabs>
          <w:tab w:val="left" w:pos="2835"/>
        </w:tabs>
        <w:jc w:val="center"/>
      </w:pPr>
      <w:r>
        <w:t>- - -</w:t>
      </w:r>
    </w:p>
    <w:p>
      <w:pPr>
        <w:tabs>
          <w:tab w:val="left" w:pos="2835"/>
        </w:tabs>
        <w:jc w:val="both"/>
      </w:pPr>
    </w:p>
    <w:p>
      <w:pPr>
        <w:tabs>
          <w:tab w:val="left" w:pos="2835"/>
        </w:tabs>
        <w:jc w:val="both"/>
      </w:pPr>
    </w:p>
    <w:p>
      <w:pPr>
        <w:tabs>
          <w:tab w:val="left" w:pos="2835"/>
        </w:tabs>
        <w:jc w:val="both"/>
      </w:pPr>
      <w:r>
        <w:tab/>
        <w:t xml:space="preserve">Una vez analizadas las cifras generales proporcionadas por el señor Ministro de Justicia y Derechos Humanos, </w:t>
      </w:r>
      <w:r>
        <w:rPr>
          <w:b/>
        </w:rPr>
        <w:t>el Presidente de la Subcomisión, Honorable Diputado señor Ortiz,</w:t>
      </w:r>
      <w:r>
        <w:t xml:space="preserve"> dio inicio al análisis de cada uno de los Capítulos y Programas que integran la Partida 10.</w:t>
      </w:r>
    </w:p>
    <w:p>
      <w:pPr>
        <w:tabs>
          <w:tab w:val="left" w:pos="2835"/>
        </w:tabs>
        <w:jc w:val="both"/>
      </w:pPr>
    </w:p>
    <w:p>
      <w:pPr>
        <w:tabs>
          <w:tab w:val="left" w:pos="2835"/>
        </w:tabs>
        <w:jc w:val="both"/>
      </w:pPr>
      <w:r>
        <w:tab/>
        <w:t>A continuación, se consignan en forma global los montos asignados por este presupuesto a cada uno de los Capítulos y Programas; se da cuenta de lo expuesto en relación a cada uno de ellos y se deja constancia de los acuerdos adoptados en cada caso por la Subcomisión.</w:t>
      </w:r>
    </w:p>
    <w:p>
      <w:pPr>
        <w:tabs>
          <w:tab w:val="left" w:pos="2835"/>
        </w:tabs>
        <w:jc w:val="both"/>
      </w:pPr>
    </w:p>
    <w:p>
      <w:pPr>
        <w:tabs>
          <w:tab w:val="left" w:pos="2835"/>
        </w:tabs>
        <w:jc w:val="both"/>
      </w:pPr>
      <w:r>
        <w:tab/>
        <w:t>Se hace presente, una vez más, que se ha anexado a este informe una copia de la Partida 10, la cual consigna de manera integral y detallada las cifras comprendidas por este presupuesto.</w:t>
      </w:r>
    </w:p>
    <w:p>
      <w:pPr>
        <w:tabs>
          <w:tab w:val="left" w:pos="2835"/>
        </w:tabs>
        <w:jc w:val="both"/>
      </w:pPr>
    </w:p>
    <w:p>
      <w:pPr>
        <w:tabs>
          <w:tab w:val="left" w:pos="2835"/>
        </w:tabs>
        <w:jc w:val="both"/>
      </w:pPr>
    </w:p>
    <w:p>
      <w:pPr>
        <w:tabs>
          <w:tab w:val="left" w:pos="2835"/>
        </w:tabs>
        <w:jc w:val="both"/>
      </w:pPr>
    </w:p>
    <w:p>
      <w:pPr>
        <w:tabs>
          <w:tab w:val="left" w:pos="2835"/>
        </w:tabs>
        <w:jc w:val="center"/>
        <w:rPr>
          <w:b/>
        </w:rPr>
      </w:pPr>
      <w:r>
        <w:rPr>
          <w:b/>
        </w:rPr>
        <w:t>Capítulo 01</w:t>
      </w:r>
    </w:p>
    <w:p>
      <w:pPr>
        <w:tabs>
          <w:tab w:val="left" w:pos="2835"/>
        </w:tabs>
        <w:jc w:val="center"/>
      </w:pPr>
      <w:r>
        <w:rPr>
          <w:b/>
        </w:rPr>
        <w:t>Secretaría y Administración General</w:t>
      </w:r>
    </w:p>
    <w:p>
      <w:pPr>
        <w:tabs>
          <w:tab w:val="left" w:pos="2835"/>
        </w:tabs>
        <w:jc w:val="both"/>
      </w:pPr>
    </w:p>
    <w:p>
      <w:pPr>
        <w:tabs>
          <w:tab w:val="left" w:pos="2835"/>
        </w:tabs>
        <w:jc w:val="both"/>
      </w:pPr>
      <w:r>
        <w:tab/>
        <w:t>Este Capítulo está compuesto por dos Programas. El 01, del mismo nombre, y el 02, sobre Concesiones del Ministerio de Justicia.</w:t>
      </w:r>
    </w:p>
    <w:p>
      <w:pPr>
        <w:tabs>
          <w:tab w:val="left" w:pos="2835"/>
        </w:tabs>
        <w:jc w:val="both"/>
      </w:pPr>
    </w:p>
    <w:p>
      <w:pPr>
        <w:tabs>
          <w:tab w:val="left" w:pos="2835"/>
        </w:tabs>
        <w:jc w:val="center"/>
        <w:rPr>
          <w:b/>
        </w:rPr>
      </w:pPr>
      <w:r>
        <w:rPr>
          <w:b/>
        </w:rPr>
        <w:t>Programa 01</w:t>
      </w:r>
    </w:p>
    <w:p>
      <w:pPr>
        <w:tabs>
          <w:tab w:val="left" w:pos="2835"/>
        </w:tabs>
        <w:jc w:val="center"/>
      </w:pPr>
      <w:r>
        <w:rPr>
          <w:b/>
        </w:rPr>
        <w:t>Secretaría y Administración General</w:t>
      </w:r>
    </w:p>
    <w:p>
      <w:pPr>
        <w:tabs>
          <w:tab w:val="left" w:pos="2835"/>
        </w:tabs>
        <w:jc w:val="both"/>
      </w:pPr>
    </w:p>
    <w:p>
      <w:pPr>
        <w:tabs>
          <w:tab w:val="left" w:pos="2835"/>
        </w:tabs>
        <w:jc w:val="both"/>
      </w:pPr>
      <w:r>
        <w:tab/>
        <w:t>Este Programa considera una asignación total de $ 107.660.861 miles. El presupuesto del año en curso, reajustado y corregido por leyes especiales y expresado en moneda del año 2017, alcanza la suma de $ 167.178.129 miles, por lo que la asignación proyectada implica una disminución del 35,6%.</w:t>
      </w:r>
    </w:p>
    <w:p>
      <w:pPr>
        <w:tabs>
          <w:tab w:val="left" w:pos="2835"/>
        </w:tabs>
        <w:jc w:val="both"/>
      </w:pPr>
    </w:p>
    <w:p>
      <w:pPr>
        <w:tabs>
          <w:tab w:val="left" w:pos="2835"/>
        </w:tabs>
        <w:jc w:val="center"/>
        <w:rPr>
          <w:b/>
        </w:rPr>
      </w:pPr>
      <w:r>
        <w:rPr>
          <w:b/>
        </w:rPr>
        <w:t>Programa 02</w:t>
      </w:r>
    </w:p>
    <w:p>
      <w:pPr>
        <w:tabs>
          <w:tab w:val="left" w:pos="2835"/>
        </w:tabs>
        <w:jc w:val="center"/>
      </w:pPr>
      <w:r>
        <w:rPr>
          <w:b/>
        </w:rPr>
        <w:t>Programa de Concesiones del Ministerio de Justicia</w:t>
      </w:r>
    </w:p>
    <w:p>
      <w:pPr>
        <w:tabs>
          <w:tab w:val="left" w:pos="2835"/>
        </w:tabs>
        <w:jc w:val="both"/>
      </w:pPr>
    </w:p>
    <w:p>
      <w:pPr>
        <w:tabs>
          <w:tab w:val="left" w:pos="2835"/>
        </w:tabs>
        <w:jc w:val="both"/>
      </w:pPr>
      <w:r>
        <w:tab/>
        <w:t>Este Programa considera una asignación de $ 68.312.729 miles. El presupuesto del año en curso, reajustado y corregido con leyes especiales y expresado en moneda del año 2017, alcanza la suma de $ 9.370.340 miles, por lo que el total propuesto implica un aumento del 629%.</w:t>
      </w:r>
    </w:p>
    <w:p>
      <w:pPr>
        <w:tabs>
          <w:tab w:val="left" w:pos="2835"/>
        </w:tabs>
        <w:jc w:val="both"/>
      </w:pPr>
    </w:p>
    <w:p>
      <w:pPr>
        <w:tabs>
          <w:tab w:val="left" w:pos="2835"/>
        </w:tabs>
        <w:jc w:val="both"/>
      </w:pPr>
      <w:r>
        <w:tab/>
        <w:t>La Subcomisión discutió ambos Programas en forma conjunta.</w:t>
      </w:r>
    </w:p>
    <w:p>
      <w:pPr>
        <w:tabs>
          <w:tab w:val="left" w:pos="2835"/>
        </w:tabs>
        <w:jc w:val="both"/>
      </w:pPr>
    </w:p>
    <w:p>
      <w:pPr>
        <w:tabs>
          <w:tab w:val="left" w:pos="2835"/>
        </w:tabs>
        <w:jc w:val="both"/>
      </w:pPr>
      <w:r>
        <w:rPr>
          <w:b/>
        </w:rPr>
        <w:tab/>
        <w:t>El Subsecretario de Justicia, señor Nicolás Mena</w:t>
      </w:r>
      <w:r>
        <w:t>,</w:t>
      </w:r>
      <w:r>
        <w:rPr>
          <w:b/>
        </w:rPr>
        <w:t xml:space="preserve"> </w:t>
      </w:r>
      <w:r>
        <w:t>manifestó que el presupuesto asignado a este Capítulo experimenta una reducción de un 0,33%, lo que se explica en los siguientes cuadros:</w:t>
      </w:r>
    </w:p>
    <w:p>
      <w:pPr>
        <w:tabs>
          <w:tab w:val="left" w:pos="2835"/>
        </w:tabs>
        <w:jc w:val="both"/>
      </w:pPr>
    </w:p>
    <w:p>
      <w:pPr>
        <w:tabs>
          <w:tab w:val="left" w:pos="2835"/>
        </w:tabs>
        <w:jc w:val="both"/>
      </w:pPr>
    </w:p>
    <w:p>
      <w:pPr>
        <w:jc w:val="center"/>
        <w:rPr>
          <w:rFonts w:cs="Arial"/>
        </w:rPr>
      </w:pPr>
      <w:r>
        <w:rPr>
          <w:rFonts w:cs="Arial"/>
        </w:rPr>
        <w:t>Subsecretaría de Justicia, Partida 10, Capítulo 01, Programa 01</w:t>
      </w:r>
    </w:p>
    <w:p/>
    <w:tbl>
      <w:tblPr>
        <w:tblpPr w:leftFromText="141" w:rightFromText="141" w:vertAnchor="text" w:horzAnchor="margin" w:tblpXSpec="center" w:tblpY="13"/>
        <w:tblW w:w="10320" w:type="dxa"/>
        <w:tblCellMar>
          <w:left w:w="0" w:type="dxa"/>
          <w:right w:w="0" w:type="dxa"/>
        </w:tblCellMar>
        <w:tblLook w:val="0420" w:firstRow="1" w:lastRow="0" w:firstColumn="0" w:lastColumn="0" w:noHBand="0" w:noVBand="1"/>
      </w:tblPr>
      <w:tblGrid>
        <w:gridCol w:w="2893"/>
        <w:gridCol w:w="1977"/>
        <w:gridCol w:w="1976"/>
        <w:gridCol w:w="1976"/>
        <w:gridCol w:w="1498"/>
      </w:tblGrid>
      <w:tr>
        <w:trPr>
          <w:trHeight w:val="1033"/>
        </w:trPr>
        <w:tc>
          <w:tcPr>
            <w:tcW w:w="2893" w:type="dxa"/>
            <w:tcBorders>
              <w:top w:val="single" w:sz="8" w:space="0" w:color="FFFFFF"/>
              <w:left w:val="single" w:sz="8" w:space="0" w:color="FFFFFF"/>
              <w:bottom w:val="single" w:sz="12" w:space="0" w:color="FFFFFF"/>
              <w:right w:val="single" w:sz="8" w:space="0" w:color="FFFFFF"/>
            </w:tcBorders>
            <w:shd w:val="clear" w:color="auto" w:fill="4F81BD"/>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b/>
                <w:bCs/>
                <w:color w:val="FFFFFF"/>
                <w:kern w:val="24"/>
                <w:sz w:val="28"/>
                <w:szCs w:val="28"/>
                <w:lang w:eastAsia="es-CL"/>
              </w:rPr>
              <w:t>Subtítulos de gastos</w:t>
            </w:r>
          </w:p>
        </w:tc>
        <w:tc>
          <w:tcPr>
            <w:tcW w:w="1977" w:type="dxa"/>
            <w:tcBorders>
              <w:top w:val="single" w:sz="8" w:space="0" w:color="FFFFFF"/>
              <w:left w:val="single" w:sz="8" w:space="0" w:color="FFFFFF"/>
              <w:bottom w:val="single" w:sz="12" w:space="0" w:color="FFFFFF"/>
              <w:right w:val="single" w:sz="8" w:space="0" w:color="FFFFFF"/>
            </w:tcBorders>
            <w:shd w:val="clear" w:color="auto" w:fill="4F81BD"/>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b/>
                <w:bCs/>
                <w:color w:val="FFFFFF"/>
                <w:kern w:val="24"/>
                <w:sz w:val="28"/>
                <w:szCs w:val="28"/>
                <w:lang w:eastAsia="es-CL"/>
              </w:rPr>
              <w:t>Presupuesto inicial 2016 M$</w:t>
            </w:r>
          </w:p>
        </w:tc>
        <w:tc>
          <w:tcPr>
            <w:tcW w:w="1976" w:type="dxa"/>
            <w:tcBorders>
              <w:top w:val="single" w:sz="8" w:space="0" w:color="FFFFFF"/>
              <w:left w:val="single" w:sz="8" w:space="0" w:color="FFFFFF"/>
              <w:bottom w:val="single" w:sz="12" w:space="0" w:color="FFFFFF"/>
              <w:right w:val="single" w:sz="8" w:space="0" w:color="FFFFFF"/>
            </w:tcBorders>
            <w:shd w:val="clear" w:color="auto" w:fill="4F81BD"/>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b/>
                <w:bCs/>
                <w:color w:val="FFFFFF"/>
                <w:kern w:val="24"/>
                <w:sz w:val="28"/>
                <w:szCs w:val="28"/>
                <w:lang w:eastAsia="es-CL"/>
              </w:rPr>
              <w:t>Proyecto Ley 2017 M$</w:t>
            </w:r>
          </w:p>
        </w:tc>
        <w:tc>
          <w:tcPr>
            <w:tcW w:w="1976" w:type="dxa"/>
            <w:tcBorders>
              <w:top w:val="single" w:sz="8" w:space="0" w:color="FFFFFF"/>
              <w:left w:val="single" w:sz="8" w:space="0" w:color="FFFFFF"/>
              <w:bottom w:val="single" w:sz="12" w:space="0" w:color="FFFFFF"/>
              <w:right w:val="single" w:sz="8" w:space="0" w:color="FFFFFF"/>
            </w:tcBorders>
            <w:shd w:val="clear" w:color="auto" w:fill="4F81BD"/>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b/>
                <w:bCs/>
                <w:color w:val="FFFFFF"/>
                <w:kern w:val="24"/>
                <w:sz w:val="28"/>
                <w:szCs w:val="28"/>
                <w:lang w:eastAsia="es-CL"/>
              </w:rPr>
              <w:t xml:space="preserve">Variación M$ </w:t>
            </w:r>
          </w:p>
        </w:tc>
        <w:tc>
          <w:tcPr>
            <w:tcW w:w="1498" w:type="dxa"/>
            <w:tcBorders>
              <w:top w:val="single" w:sz="8" w:space="0" w:color="FFFFFF"/>
              <w:left w:val="single" w:sz="8" w:space="0" w:color="FFFFFF"/>
              <w:bottom w:val="single" w:sz="12" w:space="0" w:color="FFFFFF"/>
              <w:right w:val="single" w:sz="8" w:space="0" w:color="FFFFFF"/>
            </w:tcBorders>
            <w:shd w:val="clear" w:color="auto" w:fill="4F81BD"/>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b/>
                <w:bCs/>
                <w:color w:val="FFFFFF"/>
                <w:kern w:val="24"/>
                <w:sz w:val="28"/>
                <w:szCs w:val="28"/>
                <w:lang w:eastAsia="es-CL"/>
              </w:rPr>
              <w:t>Variación %</w:t>
            </w:r>
          </w:p>
        </w:tc>
      </w:tr>
      <w:tr>
        <w:trPr>
          <w:trHeight w:val="705"/>
        </w:trPr>
        <w:tc>
          <w:tcPr>
            <w:tcW w:w="2893" w:type="dxa"/>
            <w:tcBorders>
              <w:top w:val="single" w:sz="12"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21 Gastos en Personal</w:t>
            </w:r>
          </w:p>
        </w:tc>
        <w:tc>
          <w:tcPr>
            <w:tcW w:w="1977" w:type="dxa"/>
            <w:tcBorders>
              <w:top w:val="single" w:sz="12"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9.550.354</w:t>
            </w:r>
          </w:p>
        </w:tc>
        <w:tc>
          <w:tcPr>
            <w:tcW w:w="1976" w:type="dxa"/>
            <w:tcBorders>
              <w:top w:val="single" w:sz="12"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9.581.295</w:t>
            </w:r>
          </w:p>
        </w:tc>
        <w:tc>
          <w:tcPr>
            <w:tcW w:w="1976" w:type="dxa"/>
            <w:tcBorders>
              <w:top w:val="single" w:sz="12"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30.941</w:t>
            </w:r>
          </w:p>
        </w:tc>
        <w:tc>
          <w:tcPr>
            <w:tcW w:w="1498" w:type="dxa"/>
            <w:tcBorders>
              <w:top w:val="single" w:sz="12"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0,32%</w:t>
            </w:r>
          </w:p>
        </w:tc>
      </w:tr>
      <w:tr>
        <w:trPr>
          <w:trHeight w:val="1071"/>
        </w:trPr>
        <w:tc>
          <w:tcPr>
            <w:tcW w:w="2893"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22  Bienes y Servicios de Consumo</w:t>
            </w:r>
          </w:p>
        </w:tc>
        <w:tc>
          <w:tcPr>
            <w:tcW w:w="197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70.184.140</w:t>
            </w:r>
          </w:p>
        </w:tc>
        <w:tc>
          <w:tcPr>
            <w:tcW w:w="197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72.545.884</w:t>
            </w:r>
          </w:p>
        </w:tc>
        <w:tc>
          <w:tcPr>
            <w:tcW w:w="197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2.361.744</w:t>
            </w:r>
          </w:p>
        </w:tc>
        <w:tc>
          <w:tcPr>
            <w:tcW w:w="1498"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3,37%</w:t>
            </w:r>
          </w:p>
        </w:tc>
      </w:tr>
      <w:tr>
        <w:trPr>
          <w:trHeight w:val="1033"/>
        </w:trPr>
        <w:tc>
          <w:tcPr>
            <w:tcW w:w="2893"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24 Transferencias Corrientes</w:t>
            </w:r>
          </w:p>
        </w:tc>
        <w:tc>
          <w:tcPr>
            <w:tcW w:w="197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54.324.684</w:t>
            </w:r>
          </w:p>
        </w:tc>
        <w:tc>
          <w:tcPr>
            <w:tcW w:w="197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53.736.684</w:t>
            </w:r>
          </w:p>
        </w:tc>
        <w:tc>
          <w:tcPr>
            <w:tcW w:w="197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-588.000</w:t>
            </w:r>
          </w:p>
        </w:tc>
        <w:tc>
          <w:tcPr>
            <w:tcW w:w="1498"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-1,08%</w:t>
            </w:r>
          </w:p>
        </w:tc>
      </w:tr>
      <w:tr>
        <w:trPr>
          <w:trHeight w:val="1033"/>
        </w:trPr>
        <w:tc>
          <w:tcPr>
            <w:tcW w:w="2893"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29  Adquisición de Activos No Financieros</w:t>
            </w:r>
          </w:p>
        </w:tc>
        <w:tc>
          <w:tcPr>
            <w:tcW w:w="197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233.072</w:t>
            </w:r>
          </w:p>
        </w:tc>
        <w:tc>
          <w:tcPr>
            <w:tcW w:w="197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109.313</w:t>
            </w:r>
          </w:p>
        </w:tc>
        <w:tc>
          <w:tcPr>
            <w:tcW w:w="197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-123.759</w:t>
            </w:r>
          </w:p>
        </w:tc>
        <w:tc>
          <w:tcPr>
            <w:tcW w:w="1498"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-53,10%</w:t>
            </w:r>
          </w:p>
        </w:tc>
      </w:tr>
      <w:tr>
        <w:trPr>
          <w:trHeight w:val="705"/>
        </w:trPr>
        <w:tc>
          <w:tcPr>
            <w:tcW w:w="2893"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31  Iniciativas de Inversión</w:t>
            </w:r>
          </w:p>
        </w:tc>
        <w:tc>
          <w:tcPr>
            <w:tcW w:w="197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21.095.765</w:t>
            </w:r>
          </w:p>
        </w:tc>
        <w:tc>
          <w:tcPr>
            <w:tcW w:w="1976"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40.000.414</w:t>
            </w:r>
          </w:p>
        </w:tc>
        <w:tc>
          <w:tcPr>
            <w:tcW w:w="1976"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18.904.649</w:t>
            </w:r>
          </w:p>
        </w:tc>
        <w:tc>
          <w:tcPr>
            <w:tcW w:w="1498"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89,61%</w:t>
            </w:r>
          </w:p>
        </w:tc>
      </w:tr>
      <w:tr>
        <w:trPr>
          <w:trHeight w:val="1033"/>
        </w:trPr>
        <w:tc>
          <w:tcPr>
            <w:tcW w:w="2893"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33 Transferencias de Capital</w:t>
            </w:r>
          </w:p>
        </w:tc>
        <w:tc>
          <w:tcPr>
            <w:tcW w:w="197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21.160.454</w:t>
            </w:r>
          </w:p>
        </w:tc>
        <w:tc>
          <w:tcPr>
            <w:tcW w:w="197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0</w:t>
            </w:r>
          </w:p>
        </w:tc>
        <w:tc>
          <w:tcPr>
            <w:tcW w:w="197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-21.160.454</w:t>
            </w:r>
          </w:p>
        </w:tc>
        <w:tc>
          <w:tcPr>
            <w:tcW w:w="1498"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ascii="Calibri" w:eastAsia="Times New Roman" w:hAnsi="Calibri" w:cs="Arial"/>
                <w:color w:val="1F497D"/>
                <w:kern w:val="24"/>
                <w:sz w:val="28"/>
                <w:szCs w:val="28"/>
                <w:lang w:eastAsia="es-CL"/>
              </w:rPr>
              <w:t>-100%</w:t>
            </w:r>
          </w:p>
        </w:tc>
      </w:tr>
    </w:tbl>
    <w:p/>
    <w:p>
      <w:pPr>
        <w:tabs>
          <w:tab w:val="left" w:pos="2835"/>
        </w:tabs>
        <w:jc w:val="both"/>
      </w:pPr>
    </w:p>
    <w:p>
      <w:pPr>
        <w:tabs>
          <w:tab w:val="left" w:pos="2835"/>
        </w:tabs>
        <w:jc w:val="both"/>
      </w:pPr>
    </w:p>
    <w:p>
      <w:pPr>
        <w:jc w:val="center"/>
        <w:rPr>
          <w:rFonts w:cs="Arial"/>
        </w:rPr>
      </w:pPr>
      <w:r>
        <w:rPr>
          <w:rFonts w:cs="Arial"/>
        </w:rPr>
        <w:t>Secretaría y Administración General</w:t>
      </w:r>
    </w:p>
    <w:p/>
    <w:p>
      <w:pPr>
        <w:jc w:val="center"/>
        <w:rPr>
          <w:rFonts w:cs="Arial"/>
        </w:rPr>
      </w:pPr>
      <w:r>
        <w:rPr>
          <w:rFonts w:cs="Arial"/>
        </w:rPr>
        <w:t>PRESUPUESTO 2017 POR SUBTÍTULO M$175.973.590 (en miles de pesos 2017)</w:t>
      </w:r>
    </w:p>
    <w:p/>
    <w:tbl>
      <w:tblPr>
        <w:tblW w:w="9860" w:type="dxa"/>
        <w:tblInd w:w="-1075" w:type="dxa"/>
        <w:tblCellMar>
          <w:left w:w="0" w:type="dxa"/>
          <w:right w:w="0" w:type="dxa"/>
        </w:tblCellMar>
        <w:tblLook w:val="0600" w:firstRow="0" w:lastRow="0" w:firstColumn="0" w:lastColumn="0" w:noHBand="1" w:noVBand="1"/>
      </w:tblPr>
      <w:tblGrid>
        <w:gridCol w:w="3630"/>
        <w:gridCol w:w="2057"/>
        <w:gridCol w:w="2056"/>
        <w:gridCol w:w="2117"/>
      </w:tblGrid>
      <w:tr>
        <w:trPr>
          <w:trHeight w:val="858"/>
        </w:trPr>
        <w:tc>
          <w:tcPr>
            <w:tcW w:w="3630" w:type="dxa"/>
            <w:tcBorders>
              <w:top w:val="single" w:sz="8" w:space="0" w:color="FFFFFF"/>
              <w:left w:val="single" w:sz="8" w:space="0" w:color="FFFFFF"/>
              <w:bottom w:val="single" w:sz="12" w:space="0" w:color="FFFFFF"/>
              <w:right w:val="single" w:sz="8" w:space="0" w:color="FFFFFF"/>
            </w:tcBorders>
            <w:shd w:val="clear" w:color="auto" w:fill="4F81BD"/>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eastAsia="Times New Roman" w:hAnsi="Calibri" w:cs="Arial"/>
                <w:b/>
                <w:bCs/>
                <w:color w:val="FFFFFF"/>
                <w:kern w:val="24"/>
                <w:sz w:val="28"/>
                <w:szCs w:val="28"/>
                <w:lang w:eastAsia="es-CL"/>
              </w:rPr>
              <w:t>Subt</w:t>
            </w:r>
            <w:r>
              <w:rPr>
                <w:rFonts w:eastAsia="Times New Roman" w:hAnsi="Calibri" w:cs="Arial"/>
                <w:b/>
                <w:bCs/>
                <w:color w:val="FFFFFF"/>
                <w:kern w:val="24"/>
                <w:sz w:val="28"/>
                <w:szCs w:val="28"/>
                <w:lang w:eastAsia="es-CL"/>
              </w:rPr>
              <w:t>í</w:t>
            </w:r>
            <w:r>
              <w:rPr>
                <w:rFonts w:eastAsia="Times New Roman" w:hAnsi="Calibri" w:cs="Arial"/>
                <w:b/>
                <w:bCs/>
                <w:color w:val="FFFFFF"/>
                <w:kern w:val="24"/>
                <w:sz w:val="28"/>
                <w:szCs w:val="28"/>
                <w:lang w:eastAsia="es-CL"/>
              </w:rPr>
              <w:t>tulos de gastos</w:t>
            </w:r>
          </w:p>
        </w:tc>
        <w:tc>
          <w:tcPr>
            <w:tcW w:w="2057" w:type="dxa"/>
            <w:tcBorders>
              <w:top w:val="single" w:sz="8" w:space="0" w:color="FFFFFF"/>
              <w:left w:val="single" w:sz="8" w:space="0" w:color="FFFFFF"/>
              <w:bottom w:val="single" w:sz="12" w:space="0" w:color="FFFFFF"/>
              <w:right w:val="single" w:sz="8" w:space="0" w:color="FFFFFF"/>
            </w:tcBorders>
            <w:shd w:val="clear" w:color="auto" w:fill="4F81BD"/>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eastAsia="Times New Roman" w:hAnsi="Calibri" w:cs="Arial"/>
                <w:b/>
                <w:bCs/>
                <w:color w:val="FFFFFF"/>
                <w:kern w:val="24"/>
                <w:sz w:val="28"/>
                <w:szCs w:val="28"/>
                <w:lang w:eastAsia="es-CL"/>
              </w:rPr>
              <w:t>Programa 01 M$</w:t>
            </w:r>
          </w:p>
        </w:tc>
        <w:tc>
          <w:tcPr>
            <w:tcW w:w="2056" w:type="dxa"/>
            <w:tcBorders>
              <w:top w:val="single" w:sz="8" w:space="0" w:color="FFFFFF"/>
              <w:left w:val="single" w:sz="8" w:space="0" w:color="FFFFFF"/>
              <w:bottom w:val="single" w:sz="12" w:space="0" w:color="FFFFFF"/>
              <w:right w:val="single" w:sz="8" w:space="0" w:color="FFFFFF"/>
            </w:tcBorders>
            <w:shd w:val="clear" w:color="auto" w:fill="4F81BD"/>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eastAsia="Times New Roman" w:hAnsi="Calibri" w:cs="Arial"/>
                <w:b/>
                <w:bCs/>
                <w:color w:val="FFFFFF"/>
                <w:kern w:val="24"/>
                <w:sz w:val="28"/>
                <w:szCs w:val="28"/>
                <w:lang w:eastAsia="es-CL"/>
              </w:rPr>
              <w:t>Programa 02 M$</w:t>
            </w:r>
          </w:p>
        </w:tc>
        <w:tc>
          <w:tcPr>
            <w:tcW w:w="2117" w:type="dxa"/>
            <w:tcBorders>
              <w:top w:val="single" w:sz="8" w:space="0" w:color="FFFFFF"/>
              <w:left w:val="single" w:sz="8" w:space="0" w:color="FFFFFF"/>
              <w:bottom w:val="single" w:sz="12" w:space="0" w:color="FFFFFF"/>
              <w:right w:val="single" w:sz="8" w:space="0" w:color="FFFFFF"/>
            </w:tcBorders>
            <w:shd w:val="clear" w:color="auto" w:fill="4F81BD"/>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eastAsia="Times New Roman" w:hAnsi="Calibri" w:cs="Arial"/>
                <w:b/>
                <w:bCs/>
                <w:color w:val="FFFFFF"/>
                <w:kern w:val="24"/>
                <w:sz w:val="28"/>
                <w:szCs w:val="28"/>
                <w:lang w:eastAsia="es-CL"/>
              </w:rPr>
              <w:t xml:space="preserve">Total 2017 M$ </w:t>
            </w:r>
          </w:p>
        </w:tc>
      </w:tr>
      <w:tr>
        <w:trPr>
          <w:trHeight w:val="862"/>
        </w:trPr>
        <w:tc>
          <w:tcPr>
            <w:tcW w:w="3630" w:type="dxa"/>
            <w:tcBorders>
              <w:top w:val="single" w:sz="12"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textAlignment w:val="center"/>
              <w:rPr>
                <w:rFonts w:eastAsia="Times New Roman" w:cs="Arial"/>
                <w:sz w:val="36"/>
                <w:szCs w:val="36"/>
                <w:lang w:eastAsia="es-CL"/>
              </w:rPr>
            </w:pPr>
            <w:r>
              <w:rPr>
                <w:rFonts w:eastAsia="Times New Roman" w:hAnsi="Calibri" w:cs="Arial"/>
                <w:color w:val="1F497D"/>
                <w:kern w:val="24"/>
                <w:sz w:val="28"/>
                <w:szCs w:val="28"/>
                <w:lang w:eastAsia="es-CL"/>
              </w:rPr>
              <w:t>21 Gastos en Personal</w:t>
            </w:r>
          </w:p>
        </w:tc>
        <w:tc>
          <w:tcPr>
            <w:tcW w:w="2057"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textAlignment w:val="center"/>
              <w:rPr>
                <w:rFonts w:eastAsia="Times New Roman" w:cs="Arial"/>
                <w:sz w:val="36"/>
                <w:szCs w:val="36"/>
                <w:lang w:eastAsia="es-CL"/>
              </w:rPr>
            </w:pPr>
            <w:r>
              <w:rPr>
                <w:rFonts w:eastAsia="Times New Roman" w:hAnsi="Calibri" w:cs="Arial"/>
                <w:color w:val="1F497D"/>
                <w:kern w:val="24"/>
                <w:sz w:val="28"/>
                <w:szCs w:val="28"/>
                <w:lang w:eastAsia="es-CL"/>
              </w:rPr>
              <w:t>9.581.295</w:t>
            </w:r>
          </w:p>
        </w:tc>
        <w:tc>
          <w:tcPr>
            <w:tcW w:w="2056"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textAlignment w:val="center"/>
              <w:rPr>
                <w:rFonts w:eastAsia="Times New Roman" w:cs="Arial"/>
                <w:sz w:val="36"/>
                <w:szCs w:val="36"/>
                <w:lang w:eastAsia="es-CL"/>
              </w:rPr>
            </w:pPr>
            <w:r>
              <w:rPr>
                <w:rFonts w:eastAsia="Times New Roman" w:hAnsi="Calibri" w:cs="Arial"/>
                <w:color w:val="000000"/>
                <w:kern w:val="24"/>
                <w:sz w:val="28"/>
                <w:szCs w:val="28"/>
                <w:lang w:eastAsia="es-CL"/>
              </w:rPr>
              <w:t> </w:t>
            </w:r>
          </w:p>
        </w:tc>
        <w:tc>
          <w:tcPr>
            <w:tcW w:w="2117"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textAlignment w:val="center"/>
              <w:rPr>
                <w:rFonts w:eastAsia="Times New Roman" w:cs="Arial"/>
                <w:sz w:val="36"/>
                <w:szCs w:val="36"/>
                <w:lang w:eastAsia="es-CL"/>
              </w:rPr>
            </w:pPr>
            <w:r>
              <w:rPr>
                <w:rFonts w:eastAsia="Times New Roman" w:hAnsi="Calibri" w:cs="Arial"/>
                <w:color w:val="1F497D"/>
                <w:kern w:val="24"/>
                <w:sz w:val="28"/>
                <w:szCs w:val="28"/>
                <w:lang w:eastAsia="es-CL"/>
              </w:rPr>
              <w:t>9.581.295</w:t>
            </w:r>
          </w:p>
        </w:tc>
      </w:tr>
      <w:tr>
        <w:trPr>
          <w:trHeight w:val="862"/>
        </w:trPr>
        <w:tc>
          <w:tcPr>
            <w:tcW w:w="3630"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textAlignment w:val="center"/>
              <w:rPr>
                <w:rFonts w:eastAsia="Times New Roman" w:cs="Arial"/>
                <w:sz w:val="36"/>
                <w:szCs w:val="36"/>
                <w:lang w:eastAsia="es-CL"/>
              </w:rPr>
            </w:pPr>
            <w:r>
              <w:rPr>
                <w:rFonts w:eastAsia="Times New Roman" w:hAnsi="Calibri" w:cs="Arial"/>
                <w:color w:val="1F497D"/>
                <w:kern w:val="24"/>
                <w:sz w:val="28"/>
                <w:szCs w:val="28"/>
                <w:lang w:eastAsia="es-CL"/>
              </w:rPr>
              <w:t>22  Bienes y Servicios de Consumo</w:t>
            </w:r>
          </w:p>
        </w:tc>
        <w:tc>
          <w:tcPr>
            <w:tcW w:w="205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textAlignment w:val="center"/>
              <w:rPr>
                <w:rFonts w:eastAsia="Times New Roman" w:cs="Arial"/>
                <w:sz w:val="36"/>
                <w:szCs w:val="36"/>
                <w:lang w:eastAsia="es-CL"/>
              </w:rPr>
            </w:pPr>
            <w:r>
              <w:rPr>
                <w:rFonts w:eastAsia="Times New Roman" w:hAnsi="Calibri" w:cs="Arial"/>
                <w:color w:val="1F497D"/>
                <w:kern w:val="24"/>
                <w:sz w:val="28"/>
                <w:szCs w:val="28"/>
                <w:lang w:eastAsia="es-CL"/>
              </w:rPr>
              <w:t>4.233.155</w:t>
            </w:r>
          </w:p>
        </w:tc>
        <w:tc>
          <w:tcPr>
            <w:tcW w:w="205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textAlignment w:val="center"/>
              <w:rPr>
                <w:rFonts w:eastAsia="Times New Roman" w:cs="Arial"/>
                <w:sz w:val="36"/>
                <w:szCs w:val="36"/>
                <w:lang w:eastAsia="es-CL"/>
              </w:rPr>
            </w:pPr>
            <w:r>
              <w:rPr>
                <w:rFonts w:eastAsia="Times New Roman" w:hAnsi="Calibri" w:cs="Arial"/>
                <w:color w:val="1F497D"/>
                <w:kern w:val="24"/>
                <w:sz w:val="28"/>
                <w:szCs w:val="28"/>
                <w:lang w:eastAsia="es-CL"/>
              </w:rPr>
              <w:t>68.312.729</w:t>
            </w:r>
          </w:p>
        </w:tc>
        <w:tc>
          <w:tcPr>
            <w:tcW w:w="21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textAlignment w:val="center"/>
              <w:rPr>
                <w:rFonts w:eastAsia="Times New Roman" w:cs="Arial"/>
                <w:sz w:val="36"/>
                <w:szCs w:val="36"/>
                <w:lang w:eastAsia="es-CL"/>
              </w:rPr>
            </w:pPr>
            <w:r>
              <w:rPr>
                <w:rFonts w:eastAsia="Times New Roman" w:hAnsi="Calibri" w:cs="Arial"/>
                <w:color w:val="1F497D"/>
                <w:kern w:val="24"/>
                <w:sz w:val="28"/>
                <w:szCs w:val="28"/>
                <w:lang w:eastAsia="es-CL"/>
              </w:rPr>
              <w:t>72.545.884</w:t>
            </w:r>
          </w:p>
        </w:tc>
      </w:tr>
      <w:tr>
        <w:trPr>
          <w:trHeight w:val="862"/>
        </w:trPr>
        <w:tc>
          <w:tcPr>
            <w:tcW w:w="363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textAlignment w:val="center"/>
              <w:rPr>
                <w:rFonts w:eastAsia="Times New Roman" w:cs="Arial"/>
                <w:sz w:val="36"/>
                <w:szCs w:val="36"/>
                <w:lang w:eastAsia="es-CL"/>
              </w:rPr>
            </w:pPr>
            <w:r>
              <w:rPr>
                <w:rFonts w:eastAsia="Times New Roman" w:hAnsi="Calibri" w:cs="Arial"/>
                <w:color w:val="1F497D"/>
                <w:kern w:val="24"/>
                <w:sz w:val="28"/>
                <w:szCs w:val="28"/>
                <w:lang w:eastAsia="es-CL"/>
              </w:rPr>
              <w:t>24 Transferencias Corrientes</w:t>
            </w:r>
          </w:p>
          <w:p>
            <w:pPr>
              <w:textAlignment w:val="center"/>
              <w:rPr>
                <w:rFonts w:eastAsia="Times New Roman" w:cs="Arial"/>
                <w:sz w:val="36"/>
                <w:szCs w:val="36"/>
                <w:lang w:eastAsia="es-CL"/>
              </w:rPr>
            </w:pPr>
            <w:r>
              <w:rPr>
                <w:rFonts w:eastAsia="Times New Roman" w:hAnsi="Calibri" w:cs="Arial"/>
                <w:color w:val="1F497D"/>
                <w:kern w:val="24"/>
                <w:sz w:val="28"/>
                <w:szCs w:val="28"/>
                <w:lang w:eastAsia="es-CL"/>
              </w:rPr>
              <w:t xml:space="preserve">  </w:t>
            </w:r>
          </w:p>
        </w:tc>
        <w:tc>
          <w:tcPr>
            <w:tcW w:w="205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textAlignment w:val="center"/>
              <w:rPr>
                <w:rFonts w:eastAsia="Times New Roman" w:cs="Arial"/>
                <w:sz w:val="36"/>
                <w:szCs w:val="36"/>
                <w:lang w:eastAsia="es-CL"/>
              </w:rPr>
            </w:pPr>
            <w:r>
              <w:rPr>
                <w:rFonts w:eastAsia="Times New Roman" w:hAnsi="Calibri" w:cs="Arial"/>
                <w:color w:val="1F497D"/>
                <w:kern w:val="24"/>
                <w:sz w:val="28"/>
                <w:szCs w:val="28"/>
                <w:lang w:eastAsia="es-CL"/>
              </w:rPr>
              <w:t>53.736.684</w:t>
            </w:r>
          </w:p>
        </w:tc>
        <w:tc>
          <w:tcPr>
            <w:tcW w:w="20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textAlignment w:val="center"/>
              <w:rPr>
                <w:rFonts w:eastAsia="Times New Roman" w:cs="Arial"/>
                <w:sz w:val="36"/>
                <w:szCs w:val="36"/>
                <w:lang w:eastAsia="es-CL"/>
              </w:rPr>
            </w:pPr>
            <w:r>
              <w:rPr>
                <w:rFonts w:eastAsia="Times New Roman" w:hAnsi="Calibri" w:cs="Arial"/>
                <w:color w:val="1F497D"/>
                <w:kern w:val="24"/>
                <w:sz w:val="28"/>
                <w:szCs w:val="28"/>
                <w:lang w:eastAsia="es-CL"/>
              </w:rPr>
              <w:t>0</w:t>
            </w:r>
          </w:p>
        </w:tc>
        <w:tc>
          <w:tcPr>
            <w:tcW w:w="21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textAlignment w:val="center"/>
              <w:rPr>
                <w:rFonts w:eastAsia="Times New Roman" w:cs="Arial"/>
                <w:sz w:val="36"/>
                <w:szCs w:val="36"/>
                <w:lang w:eastAsia="es-CL"/>
              </w:rPr>
            </w:pPr>
            <w:r>
              <w:rPr>
                <w:rFonts w:eastAsia="Times New Roman" w:hAnsi="Calibri" w:cs="Arial"/>
                <w:color w:val="1F497D"/>
                <w:kern w:val="24"/>
                <w:sz w:val="28"/>
                <w:szCs w:val="28"/>
                <w:lang w:eastAsia="es-CL"/>
              </w:rPr>
              <w:t>53.736.684</w:t>
            </w:r>
          </w:p>
        </w:tc>
      </w:tr>
      <w:tr>
        <w:trPr>
          <w:trHeight w:val="862"/>
        </w:trPr>
        <w:tc>
          <w:tcPr>
            <w:tcW w:w="363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textAlignment w:val="center"/>
              <w:rPr>
                <w:rFonts w:eastAsia="Times New Roman" w:cs="Arial"/>
                <w:sz w:val="36"/>
                <w:szCs w:val="36"/>
                <w:lang w:eastAsia="es-CL"/>
              </w:rPr>
            </w:pPr>
            <w:r>
              <w:rPr>
                <w:rFonts w:eastAsia="Times New Roman" w:hAnsi="Calibri" w:cs="Arial"/>
                <w:color w:val="1F497D"/>
                <w:kern w:val="24"/>
                <w:sz w:val="28"/>
                <w:szCs w:val="28"/>
                <w:lang w:eastAsia="es-CL"/>
              </w:rPr>
              <w:t>29  Adquisici</w:t>
            </w:r>
            <w:r>
              <w:rPr>
                <w:rFonts w:eastAsia="Times New Roman" w:hAnsi="Calibri" w:cs="Arial"/>
                <w:color w:val="1F497D"/>
                <w:kern w:val="24"/>
                <w:sz w:val="28"/>
                <w:szCs w:val="28"/>
                <w:lang w:eastAsia="es-CL"/>
              </w:rPr>
              <w:t>ó</w:t>
            </w:r>
            <w:r>
              <w:rPr>
                <w:rFonts w:eastAsia="Times New Roman" w:hAnsi="Calibri" w:cs="Arial"/>
                <w:color w:val="1F497D"/>
                <w:kern w:val="24"/>
                <w:sz w:val="28"/>
                <w:szCs w:val="28"/>
                <w:lang w:eastAsia="es-CL"/>
              </w:rPr>
              <w:t>n de Activos No Financieros</w:t>
            </w:r>
          </w:p>
        </w:tc>
        <w:tc>
          <w:tcPr>
            <w:tcW w:w="205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textAlignment w:val="center"/>
              <w:rPr>
                <w:rFonts w:eastAsia="Times New Roman" w:cs="Arial"/>
                <w:sz w:val="36"/>
                <w:szCs w:val="36"/>
                <w:lang w:eastAsia="es-CL"/>
              </w:rPr>
            </w:pPr>
            <w:r>
              <w:rPr>
                <w:rFonts w:eastAsia="Times New Roman" w:hAnsi="Calibri" w:cs="Arial"/>
                <w:color w:val="1F497D"/>
                <w:kern w:val="24"/>
                <w:sz w:val="28"/>
                <w:szCs w:val="28"/>
                <w:lang w:eastAsia="es-CL"/>
              </w:rPr>
              <w:t>109.313</w:t>
            </w:r>
          </w:p>
        </w:tc>
        <w:tc>
          <w:tcPr>
            <w:tcW w:w="20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textAlignment w:val="center"/>
              <w:rPr>
                <w:rFonts w:eastAsia="Times New Roman" w:cs="Arial"/>
                <w:sz w:val="36"/>
                <w:szCs w:val="36"/>
                <w:lang w:eastAsia="es-CL"/>
              </w:rPr>
            </w:pPr>
            <w:r>
              <w:rPr>
                <w:rFonts w:eastAsia="Times New Roman" w:hAnsi="Calibri" w:cs="Arial"/>
                <w:color w:val="1F497D"/>
                <w:kern w:val="24"/>
                <w:sz w:val="28"/>
                <w:szCs w:val="28"/>
                <w:lang w:eastAsia="es-CL"/>
              </w:rPr>
              <w:t>0</w:t>
            </w:r>
          </w:p>
        </w:tc>
        <w:tc>
          <w:tcPr>
            <w:tcW w:w="21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textAlignment w:val="center"/>
              <w:rPr>
                <w:rFonts w:eastAsia="Times New Roman" w:cs="Arial"/>
                <w:sz w:val="36"/>
                <w:szCs w:val="36"/>
                <w:lang w:eastAsia="es-CL"/>
              </w:rPr>
            </w:pPr>
            <w:r>
              <w:rPr>
                <w:rFonts w:eastAsia="Times New Roman" w:hAnsi="Calibri" w:cs="Arial"/>
                <w:color w:val="1F497D"/>
                <w:kern w:val="24"/>
                <w:sz w:val="28"/>
                <w:szCs w:val="28"/>
                <w:lang w:eastAsia="es-CL"/>
              </w:rPr>
              <w:t>109.313</w:t>
            </w:r>
          </w:p>
        </w:tc>
      </w:tr>
      <w:tr>
        <w:trPr>
          <w:trHeight w:val="862"/>
        </w:trPr>
        <w:tc>
          <w:tcPr>
            <w:tcW w:w="3630"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textAlignment w:val="center"/>
              <w:rPr>
                <w:rFonts w:eastAsia="Times New Roman" w:cs="Arial"/>
                <w:sz w:val="36"/>
                <w:szCs w:val="36"/>
                <w:lang w:eastAsia="es-CL"/>
              </w:rPr>
            </w:pPr>
            <w:r>
              <w:rPr>
                <w:rFonts w:eastAsia="Times New Roman" w:hAnsi="Calibri" w:cs="Arial"/>
                <w:color w:val="1F497D"/>
                <w:kern w:val="24"/>
                <w:sz w:val="28"/>
                <w:szCs w:val="28"/>
                <w:lang w:eastAsia="es-CL"/>
              </w:rPr>
              <w:t>31  Iniciativas de Inversi</w:t>
            </w:r>
            <w:r>
              <w:rPr>
                <w:rFonts w:eastAsia="Times New Roman" w:hAnsi="Calibri" w:cs="Arial"/>
                <w:color w:val="1F497D"/>
                <w:kern w:val="24"/>
                <w:sz w:val="28"/>
                <w:szCs w:val="28"/>
                <w:lang w:eastAsia="es-CL"/>
              </w:rPr>
              <w:t>ó</w:t>
            </w:r>
            <w:r>
              <w:rPr>
                <w:rFonts w:eastAsia="Times New Roman" w:hAnsi="Calibri" w:cs="Arial"/>
                <w:color w:val="1F497D"/>
                <w:kern w:val="24"/>
                <w:sz w:val="28"/>
                <w:szCs w:val="28"/>
                <w:lang w:eastAsia="es-CL"/>
              </w:rPr>
              <w:t>n</w:t>
            </w:r>
          </w:p>
        </w:tc>
        <w:tc>
          <w:tcPr>
            <w:tcW w:w="205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textAlignment w:val="center"/>
              <w:rPr>
                <w:rFonts w:eastAsia="Times New Roman" w:cs="Arial"/>
                <w:sz w:val="36"/>
                <w:szCs w:val="36"/>
                <w:lang w:eastAsia="es-CL"/>
              </w:rPr>
            </w:pPr>
            <w:r>
              <w:rPr>
                <w:rFonts w:eastAsia="Times New Roman" w:hAnsi="Calibri" w:cs="Arial"/>
                <w:color w:val="1F497D"/>
                <w:kern w:val="24"/>
                <w:sz w:val="28"/>
                <w:szCs w:val="28"/>
                <w:lang w:eastAsia="es-CL"/>
              </w:rPr>
              <w:t>40.000.414</w:t>
            </w:r>
          </w:p>
        </w:tc>
        <w:tc>
          <w:tcPr>
            <w:tcW w:w="205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textAlignment w:val="center"/>
              <w:rPr>
                <w:rFonts w:eastAsia="Times New Roman" w:cs="Arial"/>
                <w:sz w:val="36"/>
                <w:szCs w:val="36"/>
                <w:lang w:eastAsia="es-CL"/>
              </w:rPr>
            </w:pPr>
            <w:r>
              <w:rPr>
                <w:rFonts w:eastAsia="Times New Roman" w:hAnsi="Calibri" w:cs="Arial"/>
                <w:color w:val="1F497D"/>
                <w:kern w:val="24"/>
                <w:sz w:val="28"/>
                <w:szCs w:val="28"/>
                <w:lang w:eastAsia="es-CL"/>
              </w:rPr>
              <w:t> </w:t>
            </w:r>
          </w:p>
        </w:tc>
        <w:tc>
          <w:tcPr>
            <w:tcW w:w="21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textAlignment w:val="center"/>
              <w:rPr>
                <w:rFonts w:eastAsia="Times New Roman" w:cs="Arial"/>
                <w:sz w:val="36"/>
                <w:szCs w:val="36"/>
                <w:lang w:eastAsia="es-CL"/>
              </w:rPr>
            </w:pPr>
            <w:r>
              <w:rPr>
                <w:rFonts w:eastAsia="Times New Roman" w:hAnsi="Calibri" w:cs="Arial"/>
                <w:color w:val="1F497D"/>
                <w:kern w:val="24"/>
                <w:sz w:val="28"/>
                <w:szCs w:val="28"/>
                <w:lang w:eastAsia="es-CL"/>
              </w:rPr>
              <w:t>40.000.414</w:t>
            </w:r>
          </w:p>
        </w:tc>
      </w:tr>
      <w:tr>
        <w:trPr>
          <w:trHeight w:val="436"/>
        </w:trPr>
        <w:tc>
          <w:tcPr>
            <w:tcW w:w="3630" w:type="dxa"/>
            <w:tcBorders>
              <w:top w:val="single" w:sz="8" w:space="0" w:color="FFFFFF"/>
              <w:left w:val="single" w:sz="8" w:space="0" w:color="FFFFFF"/>
              <w:bottom w:val="single" w:sz="12" w:space="0" w:color="FFFFFF"/>
              <w:right w:val="single" w:sz="8" w:space="0" w:color="FFFFFF"/>
            </w:tcBorders>
            <w:shd w:val="clear" w:color="auto" w:fill="4F81BD"/>
            <w:tcMar>
              <w:top w:w="10" w:type="dxa"/>
              <w:left w:w="10" w:type="dxa"/>
              <w:bottom w:w="0" w:type="dxa"/>
              <w:right w:w="10" w:type="dxa"/>
            </w:tcMar>
            <w:vAlign w:val="center"/>
            <w:hideMark/>
          </w:tcPr>
          <w:p>
            <w:pPr>
              <w:jc w:val="center"/>
              <w:textAlignment w:val="center"/>
              <w:rPr>
                <w:rFonts w:eastAsia="Times New Roman" w:cs="Arial"/>
                <w:sz w:val="36"/>
                <w:szCs w:val="36"/>
                <w:lang w:eastAsia="es-CL"/>
              </w:rPr>
            </w:pPr>
            <w:r>
              <w:rPr>
                <w:rFonts w:eastAsia="Times New Roman" w:hAnsi="Calibri" w:cs="Arial"/>
                <w:b/>
                <w:bCs/>
                <w:color w:val="FFFFFF"/>
                <w:kern w:val="24"/>
                <w:sz w:val="28"/>
                <w:szCs w:val="28"/>
                <w:lang w:eastAsia="es-CL"/>
              </w:rPr>
              <w:t>Total</w:t>
            </w:r>
          </w:p>
        </w:tc>
        <w:tc>
          <w:tcPr>
            <w:tcW w:w="2057"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center"/>
              <w:textAlignment w:val="center"/>
              <w:rPr>
                <w:rFonts w:eastAsia="Times New Roman" w:cs="Arial"/>
                <w:sz w:val="36"/>
                <w:szCs w:val="36"/>
                <w:lang w:eastAsia="es-CL"/>
              </w:rPr>
            </w:pPr>
            <w:r>
              <w:rPr>
                <w:rFonts w:eastAsia="Times New Roman" w:hAnsi="Calibri" w:cs="Arial"/>
                <w:b/>
                <w:bCs/>
                <w:color w:val="FFFFFF" w:themeColor="background1"/>
                <w:kern w:val="24"/>
                <w:sz w:val="28"/>
                <w:szCs w:val="28"/>
                <w:lang w:eastAsia="es-CL"/>
              </w:rPr>
              <w:t>107.660.861</w:t>
            </w:r>
          </w:p>
        </w:tc>
        <w:tc>
          <w:tcPr>
            <w:tcW w:w="2056"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center"/>
              <w:textAlignment w:val="center"/>
              <w:rPr>
                <w:rFonts w:eastAsia="Times New Roman" w:cs="Arial"/>
                <w:sz w:val="36"/>
                <w:szCs w:val="36"/>
                <w:lang w:eastAsia="es-CL"/>
              </w:rPr>
            </w:pPr>
            <w:r>
              <w:rPr>
                <w:rFonts w:eastAsia="Times New Roman" w:hAnsi="Calibri" w:cs="Arial"/>
                <w:b/>
                <w:bCs/>
                <w:color w:val="FFFFFF" w:themeColor="background1"/>
                <w:kern w:val="24"/>
                <w:sz w:val="28"/>
                <w:szCs w:val="28"/>
                <w:lang w:eastAsia="es-CL"/>
              </w:rPr>
              <w:t>68.312.729</w:t>
            </w:r>
          </w:p>
        </w:tc>
        <w:tc>
          <w:tcPr>
            <w:tcW w:w="2117"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center"/>
              <w:textAlignment w:val="center"/>
              <w:rPr>
                <w:rFonts w:eastAsia="Times New Roman" w:cs="Arial"/>
                <w:sz w:val="36"/>
                <w:szCs w:val="36"/>
                <w:lang w:eastAsia="es-CL"/>
              </w:rPr>
            </w:pPr>
            <w:r>
              <w:rPr>
                <w:rFonts w:eastAsia="Times New Roman" w:hAnsi="Calibri" w:cs="Arial"/>
                <w:b/>
                <w:bCs/>
                <w:color w:val="FFFFFF" w:themeColor="background1"/>
                <w:kern w:val="24"/>
                <w:sz w:val="28"/>
                <w:szCs w:val="28"/>
                <w:lang w:eastAsia="es-CL"/>
              </w:rPr>
              <w:t>175.973.590</w:t>
            </w:r>
          </w:p>
        </w:tc>
      </w:tr>
    </w:tbl>
    <w:p/>
    <w:p>
      <w:pPr>
        <w:tabs>
          <w:tab w:val="left" w:pos="2835"/>
        </w:tabs>
        <w:jc w:val="both"/>
      </w:pPr>
    </w:p>
    <w:p>
      <w:pPr>
        <w:jc w:val="center"/>
        <w:rPr>
          <w:rFonts w:cs="Arial"/>
        </w:rPr>
      </w:pPr>
      <w:r>
        <w:rPr>
          <w:rFonts w:cs="Arial"/>
        </w:rPr>
        <w:t>Hitos relevantes del presupuesto para el año 2017:</w:t>
      </w:r>
    </w:p>
    <w:p>
      <w:pPr>
        <w:jc w:val="both"/>
        <w:rPr>
          <w:rFonts w:cs="Arial"/>
        </w:rPr>
      </w:pPr>
    </w:p>
    <w:p>
      <w:pPr>
        <w:jc w:val="both"/>
        <w:rPr>
          <w:rFonts w:cs="Arial"/>
        </w:rPr>
      </w:pPr>
      <w:r>
        <w:rPr>
          <w:rFonts w:cs="Arial"/>
        </w:rPr>
        <w:tab/>
      </w:r>
      <w:r>
        <w:rPr>
          <w:rFonts w:cs="Arial"/>
        </w:rPr>
        <w:tab/>
      </w:r>
      <w:r>
        <w:rPr>
          <w:rFonts w:cs="Arial"/>
        </w:rPr>
        <w:tab/>
      </w:r>
      <w:r>
        <w:rPr>
          <w:rFonts w:cs="Arial"/>
        </w:rPr>
        <w:tab/>
        <w:t>1.-  Continuar con el programa de Iniciativas de Inversión, que contempla 18 proyectos del Sector Justicia, M$ 40.000.414.- (Programa 01).</w:t>
      </w:r>
    </w:p>
    <w:p>
      <w:pPr>
        <w:tabs>
          <w:tab w:val="num" w:pos="720"/>
        </w:tabs>
        <w:jc w:val="both"/>
        <w:rPr>
          <w:rFonts w:cs="Arial"/>
        </w:rPr>
      </w:pPr>
    </w:p>
    <w:p>
      <w:pPr>
        <w:tabs>
          <w:tab w:val="num" w:pos="720"/>
        </w:tabs>
        <w:jc w:val="both"/>
        <w:rPr>
          <w:rFonts w:cs="Arial"/>
        </w:rPr>
      </w:pPr>
      <w:r>
        <w:rPr>
          <w:rFonts w:cs="Arial"/>
        </w:rPr>
        <w:tab/>
      </w:r>
      <w:r>
        <w:rPr>
          <w:rFonts w:cs="Arial"/>
        </w:rPr>
        <w:tab/>
      </w:r>
      <w:r>
        <w:rPr>
          <w:rFonts w:cs="Arial"/>
        </w:rPr>
        <w:tab/>
      </w:r>
      <w:r>
        <w:rPr>
          <w:rFonts w:cs="Arial"/>
        </w:rPr>
        <w:tab/>
        <w:t>2.-  Continuar con el incremento asociado al Bono de Desempeño en las Corporaciones de Asistencia Judicial, según Acuerdo Protocolo FENADAJ-CAJ-MINJU de diciembre de 2014, M$ 1.262.462.- (Programa 01).</w:t>
      </w:r>
    </w:p>
    <w:p>
      <w:pPr>
        <w:tabs>
          <w:tab w:val="num" w:pos="720"/>
        </w:tabs>
        <w:jc w:val="both"/>
        <w:rPr>
          <w:rFonts w:cs="Arial"/>
        </w:rPr>
      </w:pPr>
    </w:p>
    <w:p>
      <w:pPr>
        <w:tabs>
          <w:tab w:val="num" w:pos="720"/>
        </w:tabs>
        <w:jc w:val="both"/>
        <w:rPr>
          <w:rFonts w:cs="Arial"/>
        </w:rPr>
      </w:pPr>
      <w:r>
        <w:rPr>
          <w:rFonts w:cs="Arial"/>
        </w:rPr>
        <w:tab/>
      </w:r>
      <w:r>
        <w:rPr>
          <w:rFonts w:cs="Arial"/>
        </w:rPr>
        <w:tab/>
      </w:r>
      <w:r>
        <w:rPr>
          <w:rFonts w:cs="Arial"/>
        </w:rPr>
        <w:tab/>
      </w:r>
      <w:r>
        <w:rPr>
          <w:rFonts w:cs="Arial"/>
        </w:rPr>
        <w:tab/>
        <w:t>3.- Asegurar la Cobertura del Servicio de Mediación Familiar a nivel nacional, se crean tres nuevos centros en: Alto Hospicio, Mejillones y Cabo de Hornos, por impacto de la Ley N°20.876, M$ 98.880.- (Programa 01).</w:t>
      </w:r>
    </w:p>
    <w:p>
      <w:pPr>
        <w:tabs>
          <w:tab w:val="num" w:pos="720"/>
        </w:tabs>
        <w:jc w:val="both"/>
        <w:rPr>
          <w:rFonts w:cs="Arial"/>
        </w:rPr>
      </w:pPr>
    </w:p>
    <w:p>
      <w:pPr>
        <w:tabs>
          <w:tab w:val="num" w:pos="720"/>
        </w:tabs>
        <w:jc w:val="both"/>
        <w:rPr>
          <w:rFonts w:cs="Arial"/>
        </w:rPr>
      </w:pPr>
      <w:r>
        <w:rPr>
          <w:rFonts w:cs="Arial"/>
        </w:rPr>
        <w:lastRenderedPageBreak/>
        <w:tab/>
      </w:r>
      <w:r>
        <w:rPr>
          <w:rFonts w:cs="Arial"/>
        </w:rPr>
        <w:tab/>
      </w:r>
      <w:r>
        <w:rPr>
          <w:rFonts w:cs="Arial"/>
        </w:rPr>
        <w:tab/>
      </w:r>
      <w:r>
        <w:rPr>
          <w:rFonts w:cs="Arial"/>
        </w:rPr>
        <w:tab/>
        <w:t>4.- Continuar con las Concesiones de Cárceles y del Centro de Justicia Santiago, M$ 68.312.729.- (Programa 02).</w:t>
      </w:r>
    </w:p>
    <w:p>
      <w:pPr>
        <w:jc w:val="both"/>
        <w:rPr>
          <w:rFonts w:cs="Arial"/>
        </w:rPr>
      </w:pPr>
    </w:p>
    <w:p>
      <w:pPr>
        <w:jc w:val="both"/>
        <w:rPr>
          <w:rFonts w:cs="Arial"/>
        </w:rPr>
      </w:pPr>
      <w:r>
        <w:rPr>
          <w:rFonts w:cs="Arial"/>
        </w:rPr>
        <w:tab/>
      </w:r>
      <w:r>
        <w:rPr>
          <w:rFonts w:cs="Arial"/>
        </w:rPr>
        <w:tab/>
      </w:r>
      <w:r>
        <w:rPr>
          <w:rFonts w:cs="Arial"/>
        </w:rPr>
        <w:tab/>
      </w:r>
      <w:r>
        <w:rPr>
          <w:rFonts w:cs="Arial"/>
        </w:rPr>
        <w:tab/>
        <w:t>A continuación, exhibió los siguientes cuadros relativos a los proyectos de inversión de la Secretaría y Administración General 2017, expresados en M$:</w:t>
      </w:r>
    </w:p>
    <w:p>
      <w:pPr>
        <w:jc w:val="both"/>
        <w:rPr>
          <w:rFonts w:cs="Arial"/>
        </w:rPr>
      </w:pPr>
    </w:p>
    <w:p>
      <w:pPr>
        <w:tabs>
          <w:tab w:val="left" w:pos="2835"/>
        </w:tabs>
        <w:jc w:val="both"/>
      </w:pPr>
      <w:r>
        <w:rPr>
          <w:rFonts w:cs="Arial"/>
          <w:noProof/>
          <w:lang w:val="es-CL" w:eastAsia="es-CL"/>
        </w:rPr>
        <w:drawing>
          <wp:inline distT="0" distB="0" distL="0" distR="0">
            <wp:extent cx="5253355" cy="3081435"/>
            <wp:effectExtent l="0" t="0" r="4445" b="5080"/>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11"/>
                    <a:stretch>
                      <a:fillRect/>
                    </a:stretch>
                  </pic:blipFill>
                  <pic:spPr>
                    <a:xfrm>
                      <a:off x="0" y="0"/>
                      <a:ext cx="5253355" cy="3081435"/>
                    </a:xfrm>
                    <a:prstGeom prst="rect">
                      <a:avLst/>
                    </a:prstGeom>
                  </pic:spPr>
                </pic:pic>
              </a:graphicData>
            </a:graphic>
          </wp:inline>
        </w:drawing>
      </w:r>
    </w:p>
    <w:p>
      <w:pPr>
        <w:tabs>
          <w:tab w:val="left" w:pos="2835"/>
        </w:tabs>
        <w:jc w:val="both"/>
      </w:pPr>
    </w:p>
    <w:p>
      <w:pPr>
        <w:tabs>
          <w:tab w:val="left" w:pos="2835"/>
        </w:tabs>
        <w:jc w:val="both"/>
      </w:pPr>
    </w:p>
    <w:p>
      <w:pPr>
        <w:tabs>
          <w:tab w:val="left" w:pos="2835"/>
        </w:tabs>
        <w:jc w:val="both"/>
        <w:rPr>
          <w:highlight w:val="yellow"/>
        </w:rPr>
      </w:pPr>
      <w:r>
        <w:rPr>
          <w:rFonts w:cs="Arial"/>
          <w:noProof/>
          <w:lang w:val="es-CL" w:eastAsia="es-CL"/>
        </w:rPr>
        <w:drawing>
          <wp:inline distT="0" distB="0" distL="0" distR="0">
            <wp:extent cx="5253355" cy="3144980"/>
            <wp:effectExtent l="0" t="0" r="4445" b="0"/>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2"/>
                    <a:stretch>
                      <a:fillRect/>
                    </a:stretch>
                  </pic:blipFill>
                  <pic:spPr>
                    <a:xfrm>
                      <a:off x="0" y="0"/>
                      <a:ext cx="5253355" cy="3144980"/>
                    </a:xfrm>
                    <a:prstGeom prst="rect">
                      <a:avLst/>
                    </a:prstGeom>
                  </pic:spPr>
                </pic:pic>
              </a:graphicData>
            </a:graphic>
          </wp:inline>
        </w:drawing>
      </w:r>
    </w:p>
    <w:p>
      <w:pPr>
        <w:tabs>
          <w:tab w:val="left" w:pos="2835"/>
        </w:tabs>
        <w:jc w:val="both"/>
        <w:rPr>
          <w:highlight w:val="yellow"/>
        </w:rPr>
      </w:pPr>
    </w:p>
    <w:p>
      <w:pPr>
        <w:tabs>
          <w:tab w:val="left" w:pos="2835"/>
        </w:tabs>
        <w:jc w:val="both"/>
      </w:pPr>
    </w:p>
    <w:p>
      <w:pPr>
        <w:tabs>
          <w:tab w:val="left" w:pos="2835"/>
        </w:tabs>
        <w:jc w:val="both"/>
      </w:pPr>
      <w:r>
        <w:lastRenderedPageBreak/>
        <w:tab/>
        <w:t>Enseguida, se refirió a la Corporación de Asistencia Judicial, proporcionando los siguientes datos:</w:t>
      </w:r>
    </w:p>
    <w:p>
      <w:pPr>
        <w:tabs>
          <w:tab w:val="left" w:pos="2835"/>
        </w:tabs>
        <w:jc w:val="both"/>
      </w:pPr>
    </w:p>
    <w:p>
      <w:pPr>
        <w:jc w:val="center"/>
        <w:rPr>
          <w:rFonts w:cs="Arial"/>
        </w:rPr>
      </w:pPr>
      <w:r>
        <w:rPr>
          <w:rFonts w:cs="Arial"/>
        </w:rPr>
        <w:t>Corporación de Asistencia Judicial (M$ 1.262.462.-)</w:t>
      </w:r>
    </w:p>
    <w:p>
      <w:pPr>
        <w:jc w:val="both"/>
        <w:rPr>
          <w:rFonts w:cs="Arial"/>
        </w:rPr>
      </w:pPr>
    </w:p>
    <w:p>
      <w:pPr>
        <w:jc w:val="both"/>
        <w:rPr>
          <w:rFonts w:cs="Arial"/>
        </w:rPr>
      </w:pPr>
      <w:r>
        <w:rPr>
          <w:rFonts w:cs="Arial"/>
        </w:rPr>
        <w:tab/>
      </w:r>
      <w:r>
        <w:rPr>
          <w:rFonts w:cs="Arial"/>
        </w:rPr>
        <w:tab/>
      </w:r>
      <w:r>
        <w:rPr>
          <w:rFonts w:cs="Arial"/>
        </w:rPr>
        <w:tab/>
      </w:r>
      <w:r>
        <w:rPr>
          <w:rFonts w:cs="Arial"/>
        </w:rPr>
        <w:tab/>
      </w:r>
      <w:r>
        <w:rPr>
          <w:rFonts w:cs="Arial"/>
          <w:bCs/>
        </w:rPr>
        <w:t>El Sistema Público de Asistencia Jurídica gratuita se compone de 4 Corporaciones de Asistencia Judicial, en las regiones de: Tarapacá y Antofagasta, Valparaíso, Región Metropolitana y del Biobío.</w:t>
      </w:r>
    </w:p>
    <w:p>
      <w:pPr>
        <w:jc w:val="both"/>
        <w:rPr>
          <w:rFonts w:cs="Arial"/>
        </w:rPr>
      </w:pPr>
    </w:p>
    <w:p>
      <w:pPr>
        <w:jc w:val="center"/>
        <w:rPr>
          <w:rFonts w:cs="Arial"/>
        </w:rPr>
      </w:pPr>
      <w:r>
        <w:rPr>
          <w:rFonts w:cs="Arial"/>
        </w:rPr>
        <w:t>Cobertura Territorial 2017</w:t>
      </w:r>
    </w:p>
    <w:p>
      <w:pPr>
        <w:jc w:val="both"/>
        <w:rPr>
          <w:rFonts w:cs="Arial"/>
        </w:rPr>
      </w:pPr>
    </w:p>
    <w:p>
      <w:pPr>
        <w:jc w:val="center"/>
        <w:rPr>
          <w:rFonts w:cs="Arial"/>
        </w:rPr>
      </w:pPr>
      <w:r>
        <w:rPr>
          <w:rFonts w:cs="Arial"/>
        </w:rPr>
        <w:t>346 Comunas-País que equivale a 91% territorio</w:t>
      </w:r>
    </w:p>
    <w:p>
      <w:pPr>
        <w:jc w:val="both"/>
        <w:rPr>
          <w:rFonts w:cs="Arial"/>
        </w:rPr>
      </w:pPr>
      <w:r>
        <w:rPr>
          <w:rFonts w:cs="Arial"/>
          <w:noProof/>
          <w:lang w:val="es-CL" w:eastAsia="es-CL"/>
        </w:rPr>
        <mc:AlternateContent>
          <mc:Choice Requires="wps">
            <w:drawing>
              <wp:anchor distT="0" distB="0" distL="114300" distR="114300" simplePos="0" relativeHeight="251659264" behindDoc="0" locked="0" layoutInCell="1" allowOverlap="1">
                <wp:simplePos x="0" y="0"/>
                <wp:positionH relativeFrom="column">
                  <wp:posOffset>1570438</wp:posOffset>
                </wp:positionH>
                <wp:positionV relativeFrom="paragraph">
                  <wp:posOffset>47553</wp:posOffset>
                </wp:positionV>
                <wp:extent cx="2443971" cy="1535502"/>
                <wp:effectExtent l="0" t="0" r="13970" b="26670"/>
                <wp:wrapNone/>
                <wp:docPr id="15" name="14 Rectángulo redondeado"/>
                <wp:cNvGraphicFramePr/>
                <a:graphic xmlns:a="http://schemas.openxmlformats.org/drawingml/2006/main">
                  <a:graphicData uri="http://schemas.microsoft.com/office/word/2010/wordprocessingShape">
                    <wps:wsp>
                      <wps:cNvSpPr/>
                      <wps:spPr>
                        <a:xfrm>
                          <a:off x="0" y="0"/>
                          <a:ext cx="2443971" cy="1535502"/>
                        </a:xfrm>
                        <a:prstGeom prst="roundRect">
                          <a:avLst>
                            <a:gd name="adj" fmla="val 10000"/>
                          </a:avLst>
                        </a:prstGeom>
                      </wps:spPr>
                      <wps:style>
                        <a:lnRef idx="2">
                          <a:schemeClr val="lt1">
                            <a:hueOff val="0"/>
                            <a:satOff val="0"/>
                            <a:lumOff val="0"/>
                            <a:alphaOff val="0"/>
                          </a:schemeClr>
                        </a:lnRef>
                        <a:fillRef idx="1">
                          <a:schemeClr val="accent2">
                            <a:hueOff val="0"/>
                            <a:satOff val="0"/>
                            <a:lumOff val="0"/>
                            <a:alphaOff val="0"/>
                          </a:schemeClr>
                        </a:fillRef>
                        <a:effectRef idx="0">
                          <a:schemeClr val="accent2">
                            <a:hueOff val="0"/>
                            <a:satOff val="0"/>
                            <a:lumOff val="0"/>
                            <a:alphaOff val="0"/>
                          </a:schemeClr>
                        </a:effectRef>
                        <a:fontRef idx="minor">
                          <a:schemeClr val="lt1"/>
                        </a:fontRef>
                      </wps:style>
                      <wps:txbx>
                        <w:txbxContent>
                          <w:p>
                            <w:pPr>
                              <w:pStyle w:val="NormalWeb"/>
                              <w:spacing w:before="0" w:beforeAutospacing="0" w:after="0" w:afterAutospacing="0"/>
                              <w:jc w:val="center"/>
                            </w:pPr>
                            <w:r>
                              <w:rPr>
                                <w:rFonts w:asciiTheme="minorHAnsi" w:hAnsi="Calibri" w:cstheme="minorBidi"/>
                                <w:color w:val="000000"/>
                                <w:sz w:val="36"/>
                                <w:szCs w:val="36"/>
                              </w:rPr>
                              <w:t>Presupuesto Base 2017</w:t>
                            </w:r>
                          </w:p>
                          <w:p>
                            <w:pPr>
                              <w:pStyle w:val="NormalWeb"/>
                              <w:spacing w:before="0" w:beforeAutospacing="0" w:after="0" w:afterAutospacing="0"/>
                              <w:jc w:val="center"/>
                            </w:pPr>
                            <w:r>
                              <w:rPr>
                                <w:rFonts w:asciiTheme="minorHAnsi" w:hAnsi="Calibri" w:cstheme="minorBidi"/>
                                <w:color w:val="000000"/>
                                <w:sz w:val="36"/>
                                <w:szCs w:val="36"/>
                              </w:rPr>
                              <w:t xml:space="preserve"> M$ 42.498.140</w:t>
                            </w:r>
                          </w:p>
                          <w:p>
                            <w:pPr>
                              <w:pStyle w:val="NormalWeb"/>
                              <w:spacing w:before="0" w:beforeAutospacing="0" w:after="0" w:afterAutospacing="0"/>
                              <w:jc w:val="center"/>
                            </w:pPr>
                            <w:r>
                              <w:rPr>
                                <w:rFonts w:asciiTheme="minorHAnsi" w:hAnsi="Calibri" w:cstheme="minorBidi"/>
                                <w:color w:val="000000"/>
                                <w:sz w:val="36"/>
                                <w:szCs w:val="36"/>
                              </w:rPr>
                              <w:t xml:space="preserve">+ incremento Bono </w:t>
                            </w:r>
                            <w:r>
                              <w:rPr>
                                <w:rFonts w:asciiTheme="minorHAnsi" w:hAnsi="Calibri" w:cstheme="minorBidi"/>
                                <w:color w:val="000000"/>
                                <w:sz w:val="36"/>
                                <w:szCs w:val="36"/>
                                <w:u w:val="single"/>
                              </w:rPr>
                              <w:t>M$1.262.462</w:t>
                            </w:r>
                          </w:p>
                          <w:p>
                            <w:pPr>
                              <w:pStyle w:val="NormalWeb"/>
                              <w:spacing w:before="0" w:beforeAutospacing="0" w:after="0" w:afterAutospacing="0"/>
                              <w:jc w:val="center"/>
                            </w:pPr>
                            <w:r>
                              <w:rPr>
                                <w:rFonts w:asciiTheme="minorHAnsi" w:hAnsi="Calibri" w:cstheme="minorBidi"/>
                                <w:color w:val="000000"/>
                                <w:sz w:val="36"/>
                                <w:szCs w:val="36"/>
                              </w:rPr>
                              <w:t>Total M$ 43.760.602</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id="14 Rectángulo redondeado" o:spid="_x0000_s1026" style="position:absolute;left:0;text-align:left;margin-left:123.65pt;margin-top:3.75pt;width:192.45pt;height:1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" fillcolor="#c0504d [3205]" strokecolor="white [3201]" strokeweight="2pt">
                <v:textbox>
                  <w:txbxContent>
                    <w:p w:rsidR="001021BD" w:rsidRDefault="001021BD" w:rsidP="00557A01">
                      <w:pPr>
                        <w:pStyle w:val="NormalWeb"/>
                        <w:spacing w:before="0" w:beforeAutospacing="0" w:after="0" w:afterAutospacing="0"/>
                        <w:jc w:val="center"/>
                      </w:pPr>
                      <w:r>
                        <w:rPr>
                          <w:rFonts w:asciiTheme="minorHAnsi" w:hAnsi="Calibri" w:cstheme="minorBidi"/>
                          <w:color w:val="000000"/>
                          <w:sz w:val="36"/>
                          <w:szCs w:val="36"/>
                        </w:rPr>
                        <w:t>Presupuesto Base 2017</w:t>
                      </w:r>
                    </w:p>
                    <w:p w:rsidR="001021BD" w:rsidRDefault="001021BD" w:rsidP="00557A01">
                      <w:pPr>
                        <w:pStyle w:val="NormalWeb"/>
                        <w:spacing w:before="0" w:beforeAutospacing="0" w:after="0" w:afterAutospacing="0"/>
                        <w:jc w:val="center"/>
                      </w:pPr>
                      <w:r>
                        <w:rPr>
                          <w:rFonts w:asciiTheme="minorHAnsi" w:hAnsi="Calibri" w:cstheme="minorBidi"/>
                          <w:color w:val="000000"/>
                          <w:sz w:val="36"/>
                          <w:szCs w:val="36"/>
                        </w:rPr>
                        <w:t xml:space="preserve"> M$ 42.498.140</w:t>
                      </w:r>
                    </w:p>
                    <w:p w:rsidR="001021BD" w:rsidRDefault="001021BD" w:rsidP="00557A01">
                      <w:pPr>
                        <w:pStyle w:val="NormalWeb"/>
                        <w:spacing w:before="0" w:beforeAutospacing="0" w:after="0" w:afterAutospacing="0"/>
                        <w:jc w:val="center"/>
                      </w:pPr>
                      <w:r>
                        <w:rPr>
                          <w:rFonts w:asciiTheme="minorHAnsi" w:hAnsi="Calibri" w:cstheme="minorBidi"/>
                          <w:color w:val="000000"/>
                          <w:sz w:val="36"/>
                          <w:szCs w:val="36"/>
                        </w:rPr>
                        <w:t xml:space="preserve">+ incremento Bono </w:t>
                      </w:r>
                      <w:r>
                        <w:rPr>
                          <w:rFonts w:asciiTheme="minorHAnsi" w:hAnsi="Calibri" w:cstheme="minorBidi"/>
                          <w:color w:val="000000"/>
                          <w:sz w:val="36"/>
                          <w:szCs w:val="36"/>
                          <w:u w:val="single"/>
                        </w:rPr>
                        <w:t>M$1.262.462</w:t>
                      </w:r>
                    </w:p>
                    <w:p w:rsidR="001021BD" w:rsidRDefault="001021BD" w:rsidP="00557A01">
                      <w:pPr>
                        <w:pStyle w:val="NormalWeb"/>
                        <w:spacing w:before="0" w:beforeAutospacing="0" w:after="0" w:afterAutospacing="0"/>
                        <w:jc w:val="center"/>
                      </w:pPr>
                      <w:r>
                        <w:rPr>
                          <w:rFonts w:asciiTheme="minorHAnsi" w:hAnsi="Calibri" w:cstheme="minorBidi"/>
                          <w:color w:val="000000"/>
                          <w:sz w:val="36"/>
                          <w:szCs w:val="36"/>
                        </w:rPr>
                        <w:t>Total M$ 43.760.602</w:t>
                      </w:r>
                    </w:p>
                  </w:txbxContent>
                </v:textbox>
              </v:roundrect>
            </w:pict>
          </mc:Fallback>
        </mc:AlternateContent>
      </w:r>
    </w:p>
    <w:p>
      <w:pPr>
        <w:jc w:val="both"/>
        <w:rPr>
          <w:rFonts w:cs="Arial"/>
        </w:rPr>
      </w:pPr>
    </w:p>
    <w:p>
      <w:pPr>
        <w:jc w:val="both"/>
        <w:rPr>
          <w:rFonts w:cs="Arial"/>
        </w:rPr>
      </w:pPr>
    </w:p>
    <w:p>
      <w:pPr>
        <w:jc w:val="both"/>
        <w:rPr>
          <w:rFonts w:cs="Arial"/>
        </w:rPr>
      </w:pPr>
    </w:p>
    <w:p>
      <w:pPr>
        <w:jc w:val="both"/>
        <w:rPr>
          <w:rFonts w:cs="Arial"/>
        </w:rPr>
      </w:pPr>
    </w:p>
    <w:p>
      <w:pPr>
        <w:jc w:val="both"/>
        <w:rPr>
          <w:rFonts w:cs="Arial"/>
        </w:rPr>
      </w:pPr>
    </w:p>
    <w:p>
      <w:pPr>
        <w:jc w:val="both"/>
        <w:rPr>
          <w:rFonts w:cs="Arial"/>
        </w:rPr>
      </w:pPr>
    </w:p>
    <w:p>
      <w:pPr>
        <w:jc w:val="both"/>
        <w:rPr>
          <w:rFonts w:cs="Arial"/>
        </w:rPr>
      </w:pPr>
    </w:p>
    <w:p>
      <w:pPr>
        <w:jc w:val="both"/>
        <w:rPr>
          <w:rFonts w:cs="Arial"/>
        </w:rPr>
      </w:pPr>
    </w:p>
    <w:p>
      <w:pPr>
        <w:jc w:val="both"/>
        <w:rPr>
          <w:rFonts w:cs="Arial"/>
        </w:rPr>
      </w:pPr>
    </w:p>
    <w:p>
      <w:pPr>
        <w:jc w:val="both"/>
        <w:rPr>
          <w:rFonts w:cs="Arial"/>
        </w:rPr>
      </w:pPr>
      <w:r>
        <w:rPr>
          <w:rFonts w:cs="Arial"/>
          <w:noProof/>
          <w:lang w:val="es-CL" w:eastAsia="es-CL"/>
        </w:rPr>
        <mc:AlternateContent>
          <mc:Choice Requires="wps">
            <w:drawing>
              <wp:anchor distT="0" distB="0" distL="114300" distR="114300" simplePos="0" relativeHeight="251660288" behindDoc="0" locked="0" layoutInCell="1" allowOverlap="1">
                <wp:simplePos x="0" y="0"/>
                <wp:positionH relativeFrom="column">
                  <wp:posOffset>1693545</wp:posOffset>
                </wp:positionH>
                <wp:positionV relativeFrom="paragraph">
                  <wp:posOffset>57150</wp:posOffset>
                </wp:positionV>
                <wp:extent cx="2314575" cy="1162050"/>
                <wp:effectExtent l="57150" t="19050" r="85725" b="95250"/>
                <wp:wrapNone/>
                <wp:docPr id="2" name="Rectángulo: esquinas redondeadas 1"/>
                <wp:cNvGraphicFramePr/>
                <a:graphic xmlns:a="http://schemas.openxmlformats.org/drawingml/2006/main">
                  <a:graphicData uri="http://schemas.microsoft.com/office/word/2010/wordprocessingShape">
                    <wps:wsp>
                      <wps:cNvSpPr/>
                      <wps:spPr>
                        <a:xfrm>
                          <a:off x="0" y="0"/>
                          <a:ext cx="2314575" cy="116205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pPr>
                              <w:pStyle w:val="NormalWeb"/>
                              <w:spacing w:before="0" w:beforeAutospacing="0" w:after="0" w:afterAutospacing="0"/>
                              <w:jc w:val="center"/>
                            </w:pPr>
                            <w:r>
                              <w:rPr>
                                <w:rFonts w:asciiTheme="minorHAnsi" w:hAnsi="Calibri" w:cstheme="minorBidi"/>
                                <w:color w:val="000000"/>
                                <w:sz w:val="32"/>
                                <w:szCs w:val="32"/>
                              </w:rPr>
                              <w:t>Incremento Bono Desempe</w:t>
                            </w:r>
                            <w:r>
                              <w:rPr>
                                <w:rFonts w:asciiTheme="minorHAnsi" w:hAnsi="Calibri" w:cstheme="minorBidi"/>
                                <w:color w:val="000000"/>
                                <w:sz w:val="32"/>
                                <w:szCs w:val="32"/>
                              </w:rPr>
                              <w:t>ñ</w:t>
                            </w:r>
                            <w:r>
                              <w:rPr>
                                <w:rFonts w:asciiTheme="minorHAnsi" w:hAnsi="Calibri" w:cstheme="minorBidi"/>
                                <w:color w:val="000000"/>
                                <w:sz w:val="32"/>
                                <w:szCs w:val="32"/>
                              </w:rPr>
                              <w:t>o  4,15% (desde 2017) M$1.262.462</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1" o:spid="_x0000_s1027" style="position:absolute;left:0;text-align:left;margin-left:133.35pt;margin-top:4.5pt;width:182.2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" fillcolor="#4f81bd [3204]" strokecolor="#4579b8 [3044]">
                <v:fill color2="#a7bfde [1620]" rotate="t" angle="180" focus="100%" type="gradient">
                  <o:fill v:ext="view" type="gradientUnscaled"/>
                </v:fill>
                <v:shadow on="t" color="black" opacity="22937f" origin=",.5" offset="0,.63889mm"/>
                <v:textbox>
                  <w:txbxContent>
                    <w:p w:rsidR="001021BD" w:rsidRDefault="001021BD" w:rsidP="00557A01">
                      <w:pPr>
                        <w:pStyle w:val="NormalWeb"/>
                        <w:spacing w:before="0" w:beforeAutospacing="0" w:after="0" w:afterAutospacing="0"/>
                        <w:jc w:val="center"/>
                      </w:pPr>
                      <w:r>
                        <w:rPr>
                          <w:rFonts w:asciiTheme="minorHAnsi" w:hAnsi="Calibri" w:cstheme="minorBidi"/>
                          <w:color w:val="000000"/>
                          <w:sz w:val="32"/>
                          <w:szCs w:val="32"/>
                        </w:rPr>
                        <w:t>Incremento Bono Desempe</w:t>
                      </w:r>
                      <w:r>
                        <w:rPr>
                          <w:rFonts w:asciiTheme="minorHAnsi" w:hAnsi="Calibri" w:cstheme="minorBidi"/>
                          <w:color w:val="000000"/>
                          <w:sz w:val="32"/>
                          <w:szCs w:val="32"/>
                        </w:rPr>
                        <w:t>ñ</w:t>
                      </w:r>
                      <w:r>
                        <w:rPr>
                          <w:rFonts w:asciiTheme="minorHAnsi" w:hAnsi="Calibri" w:cstheme="minorBidi"/>
                          <w:color w:val="000000"/>
                          <w:sz w:val="32"/>
                          <w:szCs w:val="32"/>
                        </w:rPr>
                        <w:t>o  4,15% (desde 2017) M$1.262.462</w:t>
                      </w:r>
                    </w:p>
                  </w:txbxContent>
                </v:textbox>
              </v:roundrect>
            </w:pict>
          </mc:Fallback>
        </mc:AlternateContent>
      </w:r>
    </w:p>
    <w:p>
      <w:pPr>
        <w:jc w:val="both"/>
        <w:rPr>
          <w:rFonts w:cs="Arial"/>
        </w:rPr>
      </w:pPr>
    </w:p>
    <w:p>
      <w:pPr>
        <w:jc w:val="both"/>
        <w:rPr>
          <w:rFonts w:cs="Arial"/>
        </w:rPr>
      </w:pPr>
    </w:p>
    <w:p>
      <w:pPr>
        <w:jc w:val="both"/>
        <w:rPr>
          <w:rFonts w:cs="Arial"/>
        </w:rPr>
      </w:pPr>
    </w:p>
    <w:p>
      <w:pPr>
        <w:jc w:val="both"/>
        <w:rPr>
          <w:rFonts w:cs="Arial"/>
        </w:rPr>
      </w:pPr>
    </w:p>
    <w:p>
      <w:pPr>
        <w:jc w:val="both"/>
        <w:rPr>
          <w:rFonts w:cs="Arial"/>
        </w:rPr>
      </w:pPr>
    </w:p>
    <w:p>
      <w:pPr>
        <w:jc w:val="both"/>
        <w:rPr>
          <w:rFonts w:cs="Arial"/>
        </w:rPr>
      </w:pPr>
    </w:p>
    <w:p>
      <w:pPr>
        <w:jc w:val="both"/>
        <w:rPr>
          <w:rFonts w:cs="Arial"/>
        </w:rPr>
      </w:pPr>
    </w:p>
    <w:p>
      <w:pPr>
        <w:jc w:val="both"/>
        <w:rPr>
          <w:rFonts w:cs="Arial"/>
        </w:rPr>
      </w:pPr>
    </w:p>
    <w:p>
      <w:pPr>
        <w:jc w:val="both"/>
        <w:rPr>
          <w:rFonts w:cs="Arial"/>
        </w:rPr>
      </w:pPr>
    </w:p>
    <w:p>
      <w:pPr>
        <w:jc w:val="center"/>
        <w:rPr>
          <w:rFonts w:cs="Arial"/>
        </w:rPr>
      </w:pPr>
      <w:r>
        <w:rPr>
          <w:rFonts w:cs="Arial"/>
          <w:noProof/>
          <w:lang w:val="es-CL" w:eastAsia="es-CL"/>
        </w:rPr>
        <w:drawing>
          <wp:inline distT="0" distB="0" distL="0" distR="0">
            <wp:extent cx="3821502" cy="2329132"/>
            <wp:effectExtent l="0" t="0" r="7620" b="0"/>
            <wp:docPr id="18" name="17 Imagen"/>
            <wp:cNvGraphicFramePr/>
            <a:graphic xmlns:a="http://schemas.openxmlformats.org/drawingml/2006/main">
              <a:graphicData uri="http://schemas.openxmlformats.org/drawingml/2006/picture">
                <pic:pic xmlns:pic="http://schemas.openxmlformats.org/drawingml/2006/picture">
                  <pic:nvPicPr>
                    <pic:cNvPr id="18" name="17 Imagen"/>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26269" cy="2332037"/>
                    </a:xfrm>
                    <a:prstGeom prst="rect">
                      <a:avLst/>
                    </a:prstGeom>
                    <a:noFill/>
                  </pic:spPr>
                </pic:pic>
              </a:graphicData>
            </a:graphic>
          </wp:inline>
        </w:drawing>
      </w:r>
    </w:p>
    <w:p>
      <w:pPr>
        <w:jc w:val="both"/>
        <w:rPr>
          <w:rFonts w:cs="Arial"/>
        </w:rPr>
      </w:pPr>
    </w:p>
    <w:p>
      <w:pPr>
        <w:jc w:val="both"/>
        <w:rPr>
          <w:rFonts w:cs="Arial"/>
        </w:rPr>
      </w:pPr>
    </w:p>
    <w:p>
      <w:pPr>
        <w:tabs>
          <w:tab w:val="left" w:pos="2835"/>
        </w:tabs>
        <w:jc w:val="both"/>
      </w:pPr>
      <w:r>
        <w:lastRenderedPageBreak/>
        <w:tab/>
        <w:t>En cuanto al sistema de mediación familiar, consignó lo que sigue:</w:t>
      </w:r>
    </w:p>
    <w:p>
      <w:pPr>
        <w:tabs>
          <w:tab w:val="left" w:pos="2835"/>
        </w:tabs>
        <w:jc w:val="both"/>
      </w:pPr>
    </w:p>
    <w:p>
      <w:pPr>
        <w:jc w:val="center"/>
        <w:rPr>
          <w:rFonts w:cs="Arial"/>
        </w:rPr>
      </w:pPr>
      <w:r>
        <w:rPr>
          <w:rFonts w:cs="Arial"/>
        </w:rPr>
        <w:t>Sistema de Mediación Familiar M$ 98.880.-</w:t>
      </w:r>
    </w:p>
    <w:p>
      <w:pPr>
        <w:jc w:val="both"/>
        <w:rPr>
          <w:rFonts w:cs="Arial"/>
        </w:rPr>
      </w:pPr>
    </w:p>
    <w:p>
      <w:pPr>
        <w:jc w:val="both"/>
        <w:rPr>
          <w:rFonts w:cs="Arial"/>
        </w:rPr>
      </w:pPr>
      <w:r>
        <w:rPr>
          <w:rFonts w:cs="Arial"/>
        </w:rPr>
        <w:tab/>
      </w:r>
      <w:r>
        <w:rPr>
          <w:rFonts w:cs="Arial"/>
        </w:rPr>
        <w:tab/>
      </w:r>
      <w:r>
        <w:rPr>
          <w:rFonts w:cs="Arial"/>
        </w:rPr>
        <w:tab/>
      </w:r>
      <w:r>
        <w:rPr>
          <w:rFonts w:cs="Arial"/>
        </w:rPr>
        <w:tab/>
        <w:t>- 149 centros contratados en las 98 zonas de licitación del territorio para atender a más de 800 mil personas aprox. el próximo año.</w:t>
      </w:r>
    </w:p>
    <w:p>
      <w:pPr>
        <w:jc w:val="both"/>
        <w:rPr>
          <w:rFonts w:cs="Arial"/>
        </w:rPr>
      </w:pPr>
    </w:p>
    <w:p>
      <w:pPr>
        <w:jc w:val="both"/>
        <w:rPr>
          <w:rFonts w:cs="Arial"/>
        </w:rPr>
      </w:pPr>
      <w:r>
        <w:rPr>
          <w:rFonts w:cs="Arial"/>
        </w:rPr>
        <w:tab/>
      </w:r>
      <w:r>
        <w:rPr>
          <w:rFonts w:cs="Arial"/>
        </w:rPr>
        <w:tab/>
      </w:r>
      <w:r>
        <w:rPr>
          <w:rFonts w:cs="Arial"/>
        </w:rPr>
        <w:tab/>
      </w:r>
      <w:r>
        <w:rPr>
          <w:rFonts w:cs="Arial"/>
        </w:rPr>
        <w:tab/>
        <w:t>- Causas terminadas enero a septiembre de 2016:  177.698 causas; 96% de las causas ingresadas: 185.717 causas.</w:t>
      </w:r>
    </w:p>
    <w:p>
      <w:pPr>
        <w:jc w:val="both"/>
        <w:rPr>
          <w:rFonts w:cs="Arial"/>
        </w:rPr>
      </w:pPr>
    </w:p>
    <w:p>
      <w:pPr>
        <w:jc w:val="both"/>
        <w:rPr>
          <w:rFonts w:cs="Arial"/>
        </w:rPr>
      </w:pPr>
      <w:r>
        <w:rPr>
          <w:rFonts w:cs="Arial"/>
        </w:rPr>
        <w:tab/>
      </w:r>
      <w:r>
        <w:rPr>
          <w:rFonts w:cs="Arial"/>
        </w:rPr>
        <w:tab/>
      </w:r>
      <w:r>
        <w:rPr>
          <w:rFonts w:cs="Arial"/>
        </w:rPr>
        <w:tab/>
      </w:r>
      <w:r>
        <w:rPr>
          <w:rFonts w:cs="Arial"/>
        </w:rPr>
        <w:tab/>
        <w:t>- Causas terminadas con acuerdo enero a septiembre de 2016: 101.635 causas. El 69% de las causas en que se realizó al menos una sesión de mediación:  101.635 causas.</w:t>
      </w:r>
    </w:p>
    <w:p>
      <w:pPr>
        <w:tabs>
          <w:tab w:val="left" w:pos="2835"/>
        </w:tabs>
        <w:jc w:val="both"/>
      </w:pPr>
    </w:p>
    <w:p>
      <w:pPr>
        <w:tabs>
          <w:tab w:val="left" w:pos="2835"/>
        </w:tabs>
        <w:jc w:val="center"/>
      </w:pPr>
      <w:r>
        <w:t>PROGRAMA 02</w:t>
      </w:r>
    </w:p>
    <w:p>
      <w:pPr>
        <w:tabs>
          <w:tab w:val="left" w:pos="2835"/>
        </w:tabs>
        <w:jc w:val="both"/>
      </w:pPr>
    </w:p>
    <w:p>
      <w:pPr>
        <w:jc w:val="center"/>
        <w:rPr>
          <w:rFonts w:cs="Arial"/>
        </w:rPr>
      </w:pPr>
      <w:r>
        <w:rPr>
          <w:rFonts w:cs="Arial"/>
        </w:rPr>
        <w:t>Subsecretaría de Justicia, Partida 10, Capítulo 01, Programa 02</w:t>
      </w:r>
    </w:p>
    <w:p>
      <w:pPr>
        <w:jc w:val="both"/>
        <w:rPr>
          <w:rFonts w:cs="Arial"/>
        </w:rPr>
      </w:pPr>
    </w:p>
    <w:p>
      <w:pPr>
        <w:jc w:val="center"/>
        <w:rPr>
          <w:rFonts w:cs="Arial"/>
        </w:rPr>
      </w:pPr>
      <w:r>
        <w:rPr>
          <w:rFonts w:cs="Arial"/>
        </w:rPr>
        <w:t>1.-  Programas de concesiones Ministerio de Justicia y Derechos Humanos 2017, detalle presupuestario</w:t>
      </w:r>
    </w:p>
    <w:p>
      <w:pPr>
        <w:jc w:val="both"/>
        <w:rPr>
          <w:rFonts w:cs="Arial"/>
        </w:rPr>
      </w:pPr>
    </w:p>
    <w:tbl>
      <w:tblPr>
        <w:tblW w:w="8497" w:type="dxa"/>
        <w:tblInd w:w="-415" w:type="dxa"/>
        <w:tblCellMar>
          <w:left w:w="0" w:type="dxa"/>
          <w:right w:w="0" w:type="dxa"/>
        </w:tblCellMar>
        <w:tblLook w:val="0600" w:firstRow="0" w:lastRow="0" w:firstColumn="0" w:lastColumn="0" w:noHBand="1" w:noVBand="1"/>
      </w:tblPr>
      <w:tblGrid>
        <w:gridCol w:w="6063"/>
        <w:gridCol w:w="1124"/>
        <w:gridCol w:w="1310"/>
      </w:tblGrid>
      <w:tr>
        <w:trPr>
          <w:trHeight w:val="305"/>
        </w:trPr>
        <w:tc>
          <w:tcPr>
            <w:tcW w:w="6063" w:type="dxa"/>
            <w:tcBorders>
              <w:top w:val="single" w:sz="8" w:space="0" w:color="FFFFFF"/>
              <w:left w:val="single" w:sz="8" w:space="0" w:color="FFFFFF"/>
              <w:bottom w:val="single" w:sz="8" w:space="0" w:color="FFFFFF"/>
              <w:right w:val="single" w:sz="8" w:space="0" w:color="FFFFFF"/>
            </w:tcBorders>
            <w:shd w:val="clear" w:color="auto" w:fill="4F81BD"/>
            <w:tcMar>
              <w:top w:w="11" w:type="dxa"/>
              <w:left w:w="11" w:type="dxa"/>
              <w:bottom w:w="0" w:type="dxa"/>
              <w:right w:w="11" w:type="dxa"/>
            </w:tcMar>
            <w:vAlign w:val="center"/>
            <w:hideMark/>
          </w:tcPr>
          <w:p>
            <w:pPr>
              <w:jc w:val="both"/>
              <w:rPr>
                <w:rFonts w:cs="Arial"/>
                <w:sz w:val="20"/>
                <w:szCs w:val="20"/>
              </w:rPr>
            </w:pPr>
            <w:r>
              <w:rPr>
                <w:rFonts w:cs="Arial"/>
                <w:b/>
                <w:bCs/>
                <w:sz w:val="20"/>
                <w:szCs w:val="20"/>
              </w:rPr>
              <w:t>Concesiones Carcelarias</w:t>
            </w:r>
          </w:p>
        </w:tc>
        <w:tc>
          <w:tcPr>
            <w:tcW w:w="1124" w:type="dxa"/>
            <w:tcBorders>
              <w:top w:val="single" w:sz="8" w:space="0" w:color="FFFFFF"/>
              <w:left w:val="single" w:sz="8" w:space="0" w:color="FFFFFF"/>
              <w:bottom w:val="single" w:sz="8" w:space="0" w:color="FFFFFF"/>
              <w:right w:val="single" w:sz="8" w:space="0" w:color="FFFFFF"/>
            </w:tcBorders>
            <w:shd w:val="clear" w:color="auto" w:fill="4F81BD"/>
            <w:tcMar>
              <w:top w:w="11" w:type="dxa"/>
              <w:left w:w="11" w:type="dxa"/>
              <w:bottom w:w="0" w:type="dxa"/>
              <w:right w:w="11" w:type="dxa"/>
            </w:tcMar>
            <w:vAlign w:val="center"/>
            <w:hideMark/>
          </w:tcPr>
          <w:p>
            <w:pPr>
              <w:jc w:val="center"/>
              <w:rPr>
                <w:rFonts w:cs="Arial"/>
                <w:sz w:val="20"/>
                <w:szCs w:val="20"/>
              </w:rPr>
            </w:pPr>
            <w:r>
              <w:rPr>
                <w:rFonts w:cs="Arial"/>
                <w:sz w:val="20"/>
                <w:szCs w:val="20"/>
              </w:rPr>
              <w:t>Monto en</w:t>
            </w:r>
          </w:p>
          <w:p>
            <w:pPr>
              <w:jc w:val="center"/>
              <w:rPr>
                <w:rFonts w:cs="Arial"/>
                <w:sz w:val="20"/>
                <w:szCs w:val="20"/>
              </w:rPr>
            </w:pPr>
            <w:r>
              <w:rPr>
                <w:rFonts w:cs="Arial"/>
                <w:sz w:val="20"/>
                <w:szCs w:val="20"/>
              </w:rPr>
              <w:t>M$</w:t>
            </w:r>
          </w:p>
        </w:tc>
        <w:tc>
          <w:tcPr>
            <w:tcW w:w="1310" w:type="dxa"/>
            <w:tcBorders>
              <w:top w:val="single" w:sz="8" w:space="0" w:color="FFFFFF"/>
              <w:left w:val="single" w:sz="8" w:space="0" w:color="FFFFFF"/>
              <w:bottom w:val="single" w:sz="8" w:space="0" w:color="FFFFFF"/>
              <w:right w:val="single" w:sz="8" w:space="0" w:color="FFFFFF"/>
            </w:tcBorders>
            <w:shd w:val="clear" w:color="auto" w:fill="4F81BD"/>
            <w:tcMar>
              <w:top w:w="11" w:type="dxa"/>
              <w:left w:w="11" w:type="dxa"/>
              <w:bottom w:w="0" w:type="dxa"/>
              <w:right w:w="11" w:type="dxa"/>
            </w:tcMar>
            <w:vAlign w:val="center"/>
            <w:hideMark/>
          </w:tcPr>
          <w:p>
            <w:pPr>
              <w:jc w:val="center"/>
              <w:rPr>
                <w:rFonts w:cs="Arial"/>
                <w:sz w:val="20"/>
                <w:szCs w:val="20"/>
              </w:rPr>
            </w:pPr>
            <w:r>
              <w:rPr>
                <w:rFonts w:cs="Arial"/>
                <w:sz w:val="20"/>
                <w:szCs w:val="20"/>
              </w:rPr>
              <w:t>% sobre Presupuesto</w:t>
            </w:r>
          </w:p>
          <w:p>
            <w:pPr>
              <w:jc w:val="center"/>
              <w:rPr>
                <w:rFonts w:cs="Arial"/>
                <w:sz w:val="20"/>
                <w:szCs w:val="20"/>
              </w:rPr>
            </w:pPr>
            <w:r>
              <w:rPr>
                <w:rFonts w:cs="Arial"/>
                <w:sz w:val="20"/>
                <w:szCs w:val="20"/>
              </w:rPr>
              <w:t>Total</w:t>
            </w:r>
          </w:p>
        </w:tc>
      </w:tr>
      <w:tr>
        <w:trPr>
          <w:trHeight w:val="109"/>
        </w:trPr>
        <w:tc>
          <w:tcPr>
            <w:tcW w:w="6063"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pPr>
              <w:jc w:val="both"/>
              <w:rPr>
                <w:rFonts w:cs="Arial"/>
                <w:sz w:val="20"/>
                <w:szCs w:val="20"/>
              </w:rPr>
            </w:pPr>
          </w:p>
        </w:tc>
        <w:tc>
          <w:tcPr>
            <w:tcW w:w="1124"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pPr>
              <w:jc w:val="both"/>
              <w:rPr>
                <w:rFonts w:cs="Arial"/>
                <w:sz w:val="20"/>
                <w:szCs w:val="20"/>
              </w:rPr>
            </w:pPr>
          </w:p>
        </w:tc>
        <w:tc>
          <w:tcPr>
            <w:tcW w:w="131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pPr>
              <w:jc w:val="both"/>
              <w:rPr>
                <w:rFonts w:cs="Arial"/>
                <w:sz w:val="20"/>
                <w:szCs w:val="20"/>
              </w:rPr>
            </w:pPr>
          </w:p>
        </w:tc>
      </w:tr>
      <w:tr>
        <w:trPr>
          <w:trHeight w:val="109"/>
        </w:trPr>
        <w:tc>
          <w:tcPr>
            <w:tcW w:w="6063"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both"/>
              <w:rPr>
                <w:rFonts w:cs="Arial"/>
                <w:sz w:val="20"/>
                <w:szCs w:val="20"/>
              </w:rPr>
            </w:pPr>
            <w:r>
              <w:rPr>
                <w:rFonts w:cs="Arial"/>
                <w:sz w:val="20"/>
                <w:szCs w:val="20"/>
              </w:rPr>
              <w:t>1. Subsidio Fijo  y Subsidio Variable a la Operación</w:t>
            </w:r>
          </w:p>
        </w:tc>
        <w:tc>
          <w:tcPr>
            <w:tcW w:w="1124"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sz w:val="20"/>
                <w:szCs w:val="20"/>
              </w:rPr>
            </w:pPr>
            <w:r>
              <w:rPr>
                <w:rFonts w:cs="Arial"/>
                <w:sz w:val="20"/>
                <w:szCs w:val="20"/>
              </w:rPr>
              <w:t>60.777.819</w:t>
            </w:r>
          </w:p>
        </w:tc>
        <w:tc>
          <w:tcPr>
            <w:tcW w:w="131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sz w:val="20"/>
                <w:szCs w:val="20"/>
              </w:rPr>
            </w:pPr>
            <w:r>
              <w:rPr>
                <w:rFonts w:cs="Arial"/>
                <w:sz w:val="20"/>
                <w:szCs w:val="20"/>
              </w:rPr>
              <w:t>89%</w:t>
            </w:r>
          </w:p>
        </w:tc>
      </w:tr>
      <w:tr>
        <w:trPr>
          <w:trHeight w:val="206"/>
        </w:trPr>
        <w:tc>
          <w:tcPr>
            <w:tcW w:w="6063"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both"/>
              <w:rPr>
                <w:rFonts w:cs="Arial"/>
                <w:sz w:val="20"/>
                <w:szCs w:val="20"/>
              </w:rPr>
            </w:pPr>
            <w:r>
              <w:rPr>
                <w:rFonts w:cs="Arial"/>
                <w:sz w:val="20"/>
                <w:szCs w:val="20"/>
              </w:rPr>
              <w:t>2. Aumento Subsidio Fijo Grupo 1. Incorporación Mujeres EP Alto Hospicio.</w:t>
            </w:r>
          </w:p>
        </w:tc>
        <w:tc>
          <w:tcPr>
            <w:tcW w:w="1124"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sz w:val="20"/>
                <w:szCs w:val="20"/>
              </w:rPr>
            </w:pPr>
            <w:r>
              <w:rPr>
                <w:rFonts w:cs="Arial"/>
                <w:sz w:val="20"/>
                <w:szCs w:val="20"/>
              </w:rPr>
              <w:t>132.924</w:t>
            </w:r>
          </w:p>
        </w:tc>
        <w:tc>
          <w:tcPr>
            <w:tcW w:w="131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sz w:val="20"/>
                <w:szCs w:val="20"/>
              </w:rPr>
            </w:pPr>
            <w:r>
              <w:rPr>
                <w:rFonts w:cs="Arial"/>
                <w:sz w:val="20"/>
                <w:szCs w:val="20"/>
              </w:rPr>
              <w:t>0,2%</w:t>
            </w:r>
          </w:p>
        </w:tc>
      </w:tr>
      <w:tr>
        <w:trPr>
          <w:trHeight w:val="109"/>
        </w:trPr>
        <w:tc>
          <w:tcPr>
            <w:tcW w:w="6063"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both"/>
              <w:rPr>
                <w:rFonts w:cs="Arial"/>
                <w:sz w:val="20"/>
                <w:szCs w:val="20"/>
              </w:rPr>
            </w:pPr>
            <w:r>
              <w:rPr>
                <w:rFonts w:cs="Arial"/>
                <w:sz w:val="20"/>
                <w:szCs w:val="20"/>
                <w:lang w:val="pt-BR"/>
              </w:rPr>
              <w:t>3. Aumento SFO Grupo 1. Aumento de Líquidos.</w:t>
            </w:r>
          </w:p>
        </w:tc>
        <w:tc>
          <w:tcPr>
            <w:tcW w:w="1124"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sz w:val="20"/>
                <w:szCs w:val="20"/>
              </w:rPr>
            </w:pPr>
            <w:r>
              <w:rPr>
                <w:rFonts w:cs="Arial"/>
                <w:sz w:val="20"/>
                <w:szCs w:val="20"/>
              </w:rPr>
              <w:t>91.252</w:t>
            </w:r>
          </w:p>
        </w:tc>
        <w:tc>
          <w:tcPr>
            <w:tcW w:w="131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sz w:val="20"/>
                <w:szCs w:val="20"/>
              </w:rPr>
            </w:pPr>
            <w:r>
              <w:rPr>
                <w:rFonts w:cs="Arial"/>
                <w:sz w:val="20"/>
                <w:szCs w:val="20"/>
              </w:rPr>
              <w:t>0,1%</w:t>
            </w:r>
          </w:p>
        </w:tc>
      </w:tr>
      <w:tr>
        <w:trPr>
          <w:trHeight w:val="206"/>
        </w:trPr>
        <w:tc>
          <w:tcPr>
            <w:tcW w:w="6063"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both"/>
              <w:rPr>
                <w:rFonts w:cs="Arial"/>
                <w:sz w:val="20"/>
                <w:szCs w:val="20"/>
              </w:rPr>
            </w:pPr>
            <w:r>
              <w:rPr>
                <w:rFonts w:cs="Arial"/>
                <w:sz w:val="20"/>
                <w:szCs w:val="20"/>
              </w:rPr>
              <w:t>4. Aumento Subsidio Fijo Grupo 2. Mantención Planta de agua EP Antofagasta.</w:t>
            </w:r>
          </w:p>
        </w:tc>
        <w:tc>
          <w:tcPr>
            <w:tcW w:w="1124"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sz w:val="20"/>
                <w:szCs w:val="20"/>
              </w:rPr>
            </w:pPr>
            <w:r>
              <w:rPr>
                <w:rFonts w:cs="Arial"/>
                <w:sz w:val="20"/>
                <w:szCs w:val="20"/>
              </w:rPr>
              <w:t>89.136</w:t>
            </w:r>
          </w:p>
        </w:tc>
        <w:tc>
          <w:tcPr>
            <w:tcW w:w="131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sz w:val="20"/>
                <w:szCs w:val="20"/>
              </w:rPr>
            </w:pPr>
            <w:r>
              <w:rPr>
                <w:rFonts w:cs="Arial"/>
                <w:sz w:val="20"/>
                <w:szCs w:val="20"/>
              </w:rPr>
              <w:t>0,1%</w:t>
            </w:r>
          </w:p>
        </w:tc>
      </w:tr>
      <w:tr>
        <w:trPr>
          <w:trHeight w:val="109"/>
        </w:trPr>
        <w:tc>
          <w:tcPr>
            <w:tcW w:w="6063"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both"/>
              <w:rPr>
                <w:rFonts w:cs="Arial"/>
                <w:sz w:val="20"/>
                <w:szCs w:val="20"/>
              </w:rPr>
            </w:pPr>
            <w:r>
              <w:rPr>
                <w:rFonts w:cs="Arial"/>
                <w:sz w:val="20"/>
                <w:szCs w:val="20"/>
              </w:rPr>
              <w:t>5. Obras menores Grupo 3. Instalación Muretes EP Stgo1.</w:t>
            </w:r>
          </w:p>
        </w:tc>
        <w:tc>
          <w:tcPr>
            <w:tcW w:w="1124"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sz w:val="20"/>
                <w:szCs w:val="20"/>
              </w:rPr>
            </w:pPr>
            <w:r>
              <w:rPr>
                <w:rFonts w:cs="Arial"/>
                <w:sz w:val="20"/>
                <w:szCs w:val="20"/>
              </w:rPr>
              <w:t>13.425</w:t>
            </w:r>
          </w:p>
        </w:tc>
        <w:tc>
          <w:tcPr>
            <w:tcW w:w="131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sz w:val="20"/>
                <w:szCs w:val="20"/>
              </w:rPr>
            </w:pPr>
            <w:r>
              <w:rPr>
                <w:rFonts w:cs="Arial"/>
                <w:sz w:val="20"/>
                <w:szCs w:val="20"/>
              </w:rPr>
              <w:t>0,02%</w:t>
            </w:r>
          </w:p>
        </w:tc>
      </w:tr>
      <w:tr>
        <w:trPr>
          <w:trHeight w:val="109"/>
        </w:trPr>
        <w:tc>
          <w:tcPr>
            <w:tcW w:w="6063"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both"/>
              <w:rPr>
                <w:rFonts w:cs="Arial"/>
                <w:sz w:val="20"/>
                <w:szCs w:val="20"/>
              </w:rPr>
            </w:pPr>
            <w:r>
              <w:rPr>
                <w:rFonts w:cs="Arial"/>
                <w:sz w:val="20"/>
                <w:szCs w:val="20"/>
              </w:rPr>
              <w:t> TOTAL P02, Concesiones Carcelarias</w:t>
            </w:r>
          </w:p>
        </w:tc>
        <w:tc>
          <w:tcPr>
            <w:tcW w:w="1124"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sz w:val="20"/>
                <w:szCs w:val="20"/>
              </w:rPr>
            </w:pPr>
            <w:r>
              <w:rPr>
                <w:rFonts w:cs="Arial"/>
                <w:sz w:val="20"/>
                <w:szCs w:val="20"/>
              </w:rPr>
              <w:t>61.104.556</w:t>
            </w:r>
          </w:p>
        </w:tc>
        <w:tc>
          <w:tcPr>
            <w:tcW w:w="131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sz w:val="20"/>
                <w:szCs w:val="20"/>
              </w:rPr>
            </w:pPr>
            <w:r>
              <w:rPr>
                <w:rFonts w:cs="Arial"/>
                <w:sz w:val="20"/>
                <w:szCs w:val="20"/>
              </w:rPr>
              <w:t>89,4%</w:t>
            </w:r>
          </w:p>
        </w:tc>
      </w:tr>
      <w:tr>
        <w:trPr>
          <w:trHeight w:val="105"/>
        </w:trPr>
        <w:tc>
          <w:tcPr>
            <w:tcW w:w="6063"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pPr>
              <w:jc w:val="both"/>
              <w:rPr>
                <w:rFonts w:cs="Arial"/>
                <w:sz w:val="20"/>
                <w:szCs w:val="20"/>
              </w:rPr>
            </w:pPr>
          </w:p>
        </w:tc>
        <w:tc>
          <w:tcPr>
            <w:tcW w:w="1124"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pPr>
              <w:jc w:val="both"/>
              <w:rPr>
                <w:rFonts w:cs="Arial"/>
                <w:sz w:val="20"/>
                <w:szCs w:val="20"/>
              </w:rPr>
            </w:pPr>
          </w:p>
        </w:tc>
        <w:tc>
          <w:tcPr>
            <w:tcW w:w="131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pPr>
              <w:jc w:val="both"/>
              <w:rPr>
                <w:rFonts w:cs="Arial"/>
                <w:sz w:val="20"/>
                <w:szCs w:val="20"/>
              </w:rPr>
            </w:pPr>
          </w:p>
        </w:tc>
      </w:tr>
      <w:tr>
        <w:trPr>
          <w:trHeight w:val="305"/>
        </w:trPr>
        <w:tc>
          <w:tcPr>
            <w:tcW w:w="6063" w:type="dxa"/>
            <w:tcBorders>
              <w:top w:val="single" w:sz="8" w:space="0" w:color="FFFFFF"/>
              <w:left w:val="single" w:sz="8" w:space="0" w:color="FFFFFF"/>
              <w:bottom w:val="single" w:sz="8" w:space="0" w:color="FFFFFF"/>
              <w:right w:val="single" w:sz="8" w:space="0" w:color="FFFFFF"/>
            </w:tcBorders>
            <w:shd w:val="clear" w:color="auto" w:fill="4F81BD"/>
            <w:tcMar>
              <w:top w:w="11" w:type="dxa"/>
              <w:left w:w="11" w:type="dxa"/>
              <w:bottom w:w="0" w:type="dxa"/>
              <w:right w:w="11" w:type="dxa"/>
            </w:tcMar>
            <w:vAlign w:val="center"/>
            <w:hideMark/>
          </w:tcPr>
          <w:p>
            <w:pPr>
              <w:jc w:val="both"/>
              <w:rPr>
                <w:rFonts w:cs="Arial"/>
                <w:sz w:val="20"/>
                <w:szCs w:val="20"/>
              </w:rPr>
            </w:pPr>
            <w:r>
              <w:rPr>
                <w:rFonts w:cs="Arial"/>
                <w:b/>
                <w:bCs/>
                <w:sz w:val="20"/>
                <w:szCs w:val="20"/>
              </w:rPr>
              <w:t>Concesión Centro de Justicia</w:t>
            </w:r>
          </w:p>
        </w:tc>
        <w:tc>
          <w:tcPr>
            <w:tcW w:w="1124" w:type="dxa"/>
            <w:tcBorders>
              <w:top w:val="single" w:sz="8" w:space="0" w:color="FFFFFF"/>
              <w:left w:val="single" w:sz="8" w:space="0" w:color="FFFFFF"/>
              <w:bottom w:val="single" w:sz="8" w:space="0" w:color="FFFFFF"/>
              <w:right w:val="single" w:sz="8" w:space="0" w:color="FFFFFF"/>
            </w:tcBorders>
            <w:shd w:val="clear" w:color="auto" w:fill="4F81BD"/>
            <w:tcMar>
              <w:top w:w="11" w:type="dxa"/>
              <w:left w:w="11" w:type="dxa"/>
              <w:bottom w:w="0" w:type="dxa"/>
              <w:right w:w="11" w:type="dxa"/>
            </w:tcMar>
            <w:vAlign w:val="center"/>
            <w:hideMark/>
          </w:tcPr>
          <w:p>
            <w:pPr>
              <w:jc w:val="center"/>
              <w:rPr>
                <w:rFonts w:cs="Arial"/>
                <w:sz w:val="20"/>
                <w:szCs w:val="20"/>
              </w:rPr>
            </w:pPr>
            <w:r>
              <w:rPr>
                <w:rFonts w:cs="Arial"/>
                <w:sz w:val="20"/>
                <w:szCs w:val="20"/>
              </w:rPr>
              <w:t>Monto en</w:t>
            </w:r>
          </w:p>
          <w:p>
            <w:pPr>
              <w:jc w:val="center"/>
              <w:rPr>
                <w:rFonts w:cs="Arial"/>
                <w:sz w:val="20"/>
                <w:szCs w:val="20"/>
              </w:rPr>
            </w:pPr>
            <w:r>
              <w:rPr>
                <w:rFonts w:cs="Arial"/>
                <w:sz w:val="20"/>
                <w:szCs w:val="20"/>
              </w:rPr>
              <w:t>M$</w:t>
            </w:r>
          </w:p>
        </w:tc>
        <w:tc>
          <w:tcPr>
            <w:tcW w:w="1310" w:type="dxa"/>
            <w:tcBorders>
              <w:top w:val="single" w:sz="8" w:space="0" w:color="FFFFFF"/>
              <w:left w:val="single" w:sz="8" w:space="0" w:color="FFFFFF"/>
              <w:bottom w:val="single" w:sz="8" w:space="0" w:color="FFFFFF"/>
              <w:right w:val="single" w:sz="8" w:space="0" w:color="FFFFFF"/>
            </w:tcBorders>
            <w:shd w:val="clear" w:color="auto" w:fill="4F81BD"/>
            <w:tcMar>
              <w:top w:w="11" w:type="dxa"/>
              <w:left w:w="11" w:type="dxa"/>
              <w:bottom w:w="0" w:type="dxa"/>
              <w:right w:w="11" w:type="dxa"/>
            </w:tcMar>
            <w:vAlign w:val="center"/>
            <w:hideMark/>
          </w:tcPr>
          <w:p>
            <w:pPr>
              <w:jc w:val="center"/>
              <w:rPr>
                <w:rFonts w:cs="Arial"/>
                <w:sz w:val="20"/>
                <w:szCs w:val="20"/>
              </w:rPr>
            </w:pPr>
            <w:r>
              <w:rPr>
                <w:rFonts w:cs="Arial"/>
                <w:sz w:val="20"/>
                <w:szCs w:val="20"/>
              </w:rPr>
              <w:t>% sobre Presupuesto</w:t>
            </w:r>
          </w:p>
          <w:p>
            <w:pPr>
              <w:jc w:val="center"/>
              <w:rPr>
                <w:rFonts w:cs="Arial"/>
                <w:sz w:val="20"/>
                <w:szCs w:val="20"/>
              </w:rPr>
            </w:pPr>
            <w:r>
              <w:rPr>
                <w:rFonts w:cs="Arial"/>
                <w:sz w:val="20"/>
                <w:szCs w:val="20"/>
              </w:rPr>
              <w:t>Total</w:t>
            </w:r>
          </w:p>
        </w:tc>
      </w:tr>
      <w:tr>
        <w:trPr>
          <w:trHeight w:val="109"/>
        </w:trPr>
        <w:tc>
          <w:tcPr>
            <w:tcW w:w="6063"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pPr>
              <w:jc w:val="both"/>
              <w:rPr>
                <w:rFonts w:cs="Arial"/>
                <w:sz w:val="20"/>
                <w:szCs w:val="20"/>
              </w:rPr>
            </w:pPr>
          </w:p>
        </w:tc>
        <w:tc>
          <w:tcPr>
            <w:tcW w:w="1124"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pPr>
              <w:jc w:val="both"/>
              <w:rPr>
                <w:rFonts w:cs="Arial"/>
                <w:sz w:val="20"/>
                <w:szCs w:val="20"/>
              </w:rPr>
            </w:pPr>
          </w:p>
        </w:tc>
        <w:tc>
          <w:tcPr>
            <w:tcW w:w="131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pPr>
              <w:jc w:val="both"/>
              <w:rPr>
                <w:rFonts w:cs="Arial"/>
                <w:sz w:val="20"/>
                <w:szCs w:val="20"/>
              </w:rPr>
            </w:pPr>
          </w:p>
        </w:tc>
      </w:tr>
      <w:tr>
        <w:trPr>
          <w:trHeight w:val="109"/>
        </w:trPr>
        <w:tc>
          <w:tcPr>
            <w:tcW w:w="6063"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both"/>
              <w:rPr>
                <w:rFonts w:cs="Arial"/>
                <w:sz w:val="20"/>
                <w:szCs w:val="20"/>
              </w:rPr>
            </w:pPr>
            <w:r>
              <w:rPr>
                <w:rFonts w:cs="Arial"/>
                <w:sz w:val="20"/>
                <w:szCs w:val="20"/>
              </w:rPr>
              <w:t>1. Subsidio Fijo a la Operación Concesión Centro de Justicia (CJS)</w:t>
            </w:r>
          </w:p>
        </w:tc>
        <w:tc>
          <w:tcPr>
            <w:tcW w:w="1124"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sz w:val="20"/>
                <w:szCs w:val="20"/>
              </w:rPr>
            </w:pPr>
            <w:r>
              <w:rPr>
                <w:rFonts w:cs="Arial"/>
                <w:sz w:val="20"/>
                <w:szCs w:val="20"/>
              </w:rPr>
              <w:t>6.390.233</w:t>
            </w:r>
          </w:p>
        </w:tc>
        <w:tc>
          <w:tcPr>
            <w:tcW w:w="131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sz w:val="20"/>
                <w:szCs w:val="20"/>
              </w:rPr>
            </w:pPr>
            <w:r>
              <w:rPr>
                <w:rFonts w:cs="Arial"/>
                <w:sz w:val="20"/>
                <w:szCs w:val="20"/>
              </w:rPr>
              <w:t>9%</w:t>
            </w:r>
          </w:p>
        </w:tc>
      </w:tr>
      <w:tr>
        <w:trPr>
          <w:trHeight w:val="109"/>
        </w:trPr>
        <w:tc>
          <w:tcPr>
            <w:tcW w:w="6063"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both"/>
              <w:rPr>
                <w:rFonts w:cs="Arial"/>
                <w:sz w:val="20"/>
                <w:szCs w:val="20"/>
              </w:rPr>
            </w:pPr>
            <w:r>
              <w:rPr>
                <w:rFonts w:cs="Arial"/>
                <w:sz w:val="20"/>
                <w:szCs w:val="20"/>
              </w:rPr>
              <w:t>2. Aumento Subsidio Fijo CJS. Proyecto Climatización.</w:t>
            </w:r>
          </w:p>
        </w:tc>
        <w:tc>
          <w:tcPr>
            <w:tcW w:w="1124"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sz w:val="20"/>
                <w:szCs w:val="20"/>
              </w:rPr>
            </w:pPr>
            <w:r>
              <w:rPr>
                <w:rFonts w:cs="Arial"/>
                <w:sz w:val="20"/>
                <w:szCs w:val="20"/>
              </w:rPr>
              <w:t>743.303</w:t>
            </w:r>
          </w:p>
        </w:tc>
        <w:tc>
          <w:tcPr>
            <w:tcW w:w="131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sz w:val="20"/>
                <w:szCs w:val="20"/>
              </w:rPr>
            </w:pPr>
            <w:r>
              <w:rPr>
                <w:rFonts w:cs="Arial"/>
                <w:sz w:val="20"/>
                <w:szCs w:val="20"/>
              </w:rPr>
              <w:t>1%</w:t>
            </w:r>
          </w:p>
        </w:tc>
      </w:tr>
      <w:tr>
        <w:trPr>
          <w:trHeight w:val="109"/>
        </w:trPr>
        <w:tc>
          <w:tcPr>
            <w:tcW w:w="6063"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both"/>
              <w:rPr>
                <w:rFonts w:cs="Arial"/>
                <w:sz w:val="20"/>
                <w:szCs w:val="20"/>
              </w:rPr>
            </w:pPr>
            <w:r>
              <w:rPr>
                <w:rFonts w:cs="Arial"/>
                <w:sz w:val="20"/>
                <w:szCs w:val="20"/>
              </w:rPr>
              <w:t>3.  Aumento Subsidio Fijo CJS. Proyecto Seguridad.</w:t>
            </w:r>
          </w:p>
        </w:tc>
        <w:tc>
          <w:tcPr>
            <w:tcW w:w="1124"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sz w:val="20"/>
                <w:szCs w:val="20"/>
              </w:rPr>
            </w:pPr>
            <w:r>
              <w:rPr>
                <w:rFonts w:cs="Arial"/>
                <w:sz w:val="20"/>
                <w:szCs w:val="20"/>
              </w:rPr>
              <w:t>74.637</w:t>
            </w:r>
          </w:p>
        </w:tc>
        <w:tc>
          <w:tcPr>
            <w:tcW w:w="131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sz w:val="20"/>
                <w:szCs w:val="20"/>
              </w:rPr>
            </w:pPr>
            <w:r>
              <w:rPr>
                <w:rFonts w:cs="Arial"/>
                <w:sz w:val="20"/>
                <w:szCs w:val="20"/>
              </w:rPr>
              <w:t>0,1%</w:t>
            </w:r>
          </w:p>
        </w:tc>
      </w:tr>
      <w:tr>
        <w:trPr>
          <w:trHeight w:val="109"/>
        </w:trPr>
        <w:tc>
          <w:tcPr>
            <w:tcW w:w="6063"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both"/>
              <w:rPr>
                <w:rFonts w:cs="Arial"/>
                <w:sz w:val="20"/>
                <w:szCs w:val="20"/>
              </w:rPr>
            </w:pPr>
            <w:r>
              <w:rPr>
                <w:rFonts w:cs="Arial"/>
                <w:sz w:val="20"/>
                <w:szCs w:val="20"/>
              </w:rPr>
              <w:t> TOTAL P02, Concesión Centro de Justicia</w:t>
            </w:r>
          </w:p>
        </w:tc>
        <w:tc>
          <w:tcPr>
            <w:tcW w:w="1124"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sz w:val="20"/>
                <w:szCs w:val="20"/>
              </w:rPr>
            </w:pPr>
            <w:r>
              <w:rPr>
                <w:rFonts w:cs="Arial"/>
                <w:sz w:val="20"/>
                <w:szCs w:val="20"/>
              </w:rPr>
              <w:t>7.208.173</w:t>
            </w:r>
          </w:p>
        </w:tc>
        <w:tc>
          <w:tcPr>
            <w:tcW w:w="131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sz w:val="20"/>
                <w:szCs w:val="20"/>
              </w:rPr>
            </w:pPr>
            <w:r>
              <w:rPr>
                <w:rFonts w:cs="Arial"/>
                <w:sz w:val="20"/>
                <w:szCs w:val="20"/>
              </w:rPr>
              <w:t>11%</w:t>
            </w:r>
          </w:p>
        </w:tc>
      </w:tr>
      <w:tr>
        <w:trPr>
          <w:trHeight w:val="109"/>
        </w:trPr>
        <w:tc>
          <w:tcPr>
            <w:tcW w:w="6063"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pPr>
              <w:jc w:val="both"/>
              <w:rPr>
                <w:rFonts w:cs="Arial"/>
                <w:sz w:val="20"/>
                <w:szCs w:val="20"/>
              </w:rPr>
            </w:pPr>
          </w:p>
        </w:tc>
        <w:tc>
          <w:tcPr>
            <w:tcW w:w="1124"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pPr>
              <w:jc w:val="right"/>
              <w:rPr>
                <w:rFonts w:cs="Arial"/>
                <w:sz w:val="20"/>
                <w:szCs w:val="20"/>
              </w:rPr>
            </w:pPr>
          </w:p>
        </w:tc>
        <w:tc>
          <w:tcPr>
            <w:tcW w:w="131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pPr>
              <w:jc w:val="right"/>
              <w:rPr>
                <w:rFonts w:cs="Arial"/>
                <w:sz w:val="20"/>
                <w:szCs w:val="20"/>
              </w:rPr>
            </w:pPr>
          </w:p>
        </w:tc>
      </w:tr>
      <w:tr>
        <w:trPr>
          <w:trHeight w:val="109"/>
        </w:trPr>
        <w:tc>
          <w:tcPr>
            <w:tcW w:w="6063" w:type="dxa"/>
            <w:tcBorders>
              <w:top w:val="single" w:sz="8" w:space="0" w:color="FFFFFF"/>
              <w:left w:val="single" w:sz="8" w:space="0" w:color="FFFFFF"/>
              <w:bottom w:val="single" w:sz="8" w:space="0" w:color="FFFFFF"/>
              <w:right w:val="single" w:sz="8" w:space="0" w:color="FFFFFF"/>
            </w:tcBorders>
            <w:shd w:val="clear" w:color="auto" w:fill="4F81BD"/>
            <w:tcMar>
              <w:top w:w="11" w:type="dxa"/>
              <w:left w:w="11" w:type="dxa"/>
              <w:bottom w:w="0" w:type="dxa"/>
              <w:right w:w="11" w:type="dxa"/>
            </w:tcMar>
            <w:vAlign w:val="center"/>
            <w:hideMark/>
          </w:tcPr>
          <w:p>
            <w:pPr>
              <w:jc w:val="both"/>
              <w:rPr>
                <w:rFonts w:cs="Arial"/>
                <w:sz w:val="20"/>
                <w:szCs w:val="20"/>
              </w:rPr>
            </w:pPr>
            <w:r>
              <w:rPr>
                <w:rFonts w:cs="Arial"/>
                <w:sz w:val="20"/>
                <w:szCs w:val="20"/>
              </w:rPr>
              <w:t>TOTAL P02, Concesiones MINJU</w:t>
            </w:r>
          </w:p>
        </w:tc>
        <w:tc>
          <w:tcPr>
            <w:tcW w:w="1124" w:type="dxa"/>
            <w:tcBorders>
              <w:top w:val="single" w:sz="8" w:space="0" w:color="FFFFFF"/>
              <w:left w:val="single" w:sz="8" w:space="0" w:color="FFFFFF"/>
              <w:bottom w:val="single" w:sz="8" w:space="0" w:color="FFFFFF"/>
              <w:right w:val="single" w:sz="8" w:space="0" w:color="FFFFFF"/>
            </w:tcBorders>
            <w:shd w:val="clear" w:color="auto" w:fill="4F81BD"/>
            <w:tcMar>
              <w:top w:w="11" w:type="dxa"/>
              <w:left w:w="11" w:type="dxa"/>
              <w:bottom w:w="0" w:type="dxa"/>
              <w:right w:w="11" w:type="dxa"/>
            </w:tcMar>
            <w:vAlign w:val="center"/>
            <w:hideMark/>
          </w:tcPr>
          <w:p>
            <w:pPr>
              <w:jc w:val="right"/>
              <w:rPr>
                <w:rFonts w:cs="Arial"/>
                <w:sz w:val="20"/>
                <w:szCs w:val="20"/>
              </w:rPr>
            </w:pPr>
            <w:r>
              <w:rPr>
                <w:rFonts w:cs="Arial"/>
                <w:sz w:val="20"/>
                <w:szCs w:val="20"/>
              </w:rPr>
              <w:t>68.312.729</w:t>
            </w:r>
          </w:p>
        </w:tc>
        <w:tc>
          <w:tcPr>
            <w:tcW w:w="1310" w:type="dxa"/>
            <w:tcBorders>
              <w:top w:val="single" w:sz="8" w:space="0" w:color="FFFFFF"/>
              <w:left w:val="single" w:sz="8" w:space="0" w:color="FFFFFF"/>
              <w:bottom w:val="single" w:sz="8" w:space="0" w:color="FFFFFF"/>
              <w:right w:val="single" w:sz="8" w:space="0" w:color="FFFFFF"/>
            </w:tcBorders>
            <w:shd w:val="clear" w:color="auto" w:fill="4F81BD"/>
            <w:tcMar>
              <w:top w:w="11" w:type="dxa"/>
              <w:left w:w="11" w:type="dxa"/>
              <w:bottom w:w="0" w:type="dxa"/>
              <w:right w:w="11" w:type="dxa"/>
            </w:tcMar>
            <w:vAlign w:val="center"/>
            <w:hideMark/>
          </w:tcPr>
          <w:p>
            <w:pPr>
              <w:jc w:val="right"/>
              <w:rPr>
                <w:rFonts w:cs="Arial"/>
                <w:sz w:val="20"/>
                <w:szCs w:val="20"/>
              </w:rPr>
            </w:pPr>
            <w:r>
              <w:rPr>
                <w:rFonts w:cs="Arial"/>
                <w:sz w:val="20"/>
                <w:szCs w:val="20"/>
              </w:rPr>
              <w:t>100%</w:t>
            </w:r>
          </w:p>
        </w:tc>
      </w:tr>
    </w:tbl>
    <w:p>
      <w:pPr>
        <w:tabs>
          <w:tab w:val="left" w:pos="2835"/>
        </w:tabs>
        <w:jc w:val="both"/>
      </w:pPr>
    </w:p>
    <w:p>
      <w:pPr>
        <w:tabs>
          <w:tab w:val="left" w:pos="2835"/>
        </w:tabs>
        <w:jc w:val="both"/>
      </w:pPr>
    </w:p>
    <w:p>
      <w:pPr>
        <w:jc w:val="center"/>
        <w:rPr>
          <w:rFonts w:cs="Arial"/>
        </w:rPr>
      </w:pPr>
    </w:p>
    <w:p>
      <w:pPr>
        <w:jc w:val="center"/>
        <w:rPr>
          <w:rFonts w:cs="Arial"/>
        </w:rPr>
      </w:pPr>
    </w:p>
    <w:p>
      <w:pPr>
        <w:jc w:val="center"/>
        <w:rPr>
          <w:rFonts w:cs="Arial"/>
        </w:rPr>
      </w:pPr>
      <w:r>
        <w:rPr>
          <w:rFonts w:cs="Arial"/>
        </w:rPr>
        <w:t>2.- Programas de concesiones Ministerio de Justicia y Derechos humanos 2017, detalle de iniciativas concesiones carcelarias</w:t>
      </w:r>
    </w:p>
    <w:p>
      <w:pPr>
        <w:jc w:val="both"/>
        <w:rPr>
          <w:rFonts w:cs="Arial"/>
        </w:rPr>
      </w:pPr>
    </w:p>
    <w:tbl>
      <w:tblPr>
        <w:tblpPr w:leftFromText="141" w:rightFromText="141" w:vertAnchor="text" w:horzAnchor="margin" w:tblpXSpec="center" w:tblpY="173"/>
        <w:tblW w:w="9600" w:type="dxa"/>
        <w:tblCellMar>
          <w:left w:w="0" w:type="dxa"/>
          <w:right w:w="0" w:type="dxa"/>
        </w:tblCellMar>
        <w:tblLook w:val="0420" w:firstRow="1" w:lastRow="0" w:firstColumn="0" w:lastColumn="0" w:noHBand="0" w:noVBand="1"/>
      </w:tblPr>
      <w:tblGrid>
        <w:gridCol w:w="8043"/>
        <w:gridCol w:w="1557"/>
      </w:tblGrid>
      <w:tr>
        <w:trPr>
          <w:trHeight w:val="735"/>
        </w:trPr>
        <w:tc>
          <w:tcPr>
            <w:tcW w:w="8043"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hideMark/>
          </w:tcPr>
          <w:p>
            <w:pPr>
              <w:jc w:val="center"/>
              <w:rPr>
                <w:rFonts w:cs="Arial"/>
                <w:sz w:val="22"/>
                <w:szCs w:val="22"/>
              </w:rPr>
            </w:pPr>
            <w:r>
              <w:rPr>
                <w:rFonts w:cs="Arial"/>
                <w:b/>
                <w:bCs/>
                <w:sz w:val="22"/>
                <w:szCs w:val="22"/>
              </w:rPr>
              <w:t>INICIATIVAS 2017</w:t>
            </w:r>
          </w:p>
        </w:tc>
        <w:tc>
          <w:tcPr>
            <w:tcW w:w="1557"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hideMark/>
          </w:tcPr>
          <w:p>
            <w:pPr>
              <w:jc w:val="center"/>
              <w:rPr>
                <w:rFonts w:cs="Arial"/>
              </w:rPr>
            </w:pPr>
            <w:r>
              <w:rPr>
                <w:rFonts w:cs="Arial"/>
                <w:b/>
                <w:bCs/>
              </w:rPr>
              <w:t>MONTOS</w:t>
            </w:r>
          </w:p>
        </w:tc>
      </w:tr>
      <w:tr>
        <w:trPr>
          <w:trHeight w:val="1752"/>
        </w:trPr>
        <w:tc>
          <w:tcPr>
            <w:tcW w:w="8043" w:type="dxa"/>
            <w:tcBorders>
              <w:top w:val="single" w:sz="24" w:space="0" w:color="FFFFFF"/>
              <w:left w:val="single" w:sz="8" w:space="0" w:color="FFFFFF"/>
              <w:bottom w:val="single" w:sz="8" w:space="0" w:color="FFFFFF"/>
              <w:right w:val="single" w:sz="8" w:space="0" w:color="FFFFFF"/>
            </w:tcBorders>
            <w:shd w:val="clear" w:color="auto" w:fill="D0D8E8"/>
            <w:tcMar>
              <w:top w:w="11" w:type="dxa"/>
              <w:left w:w="11" w:type="dxa"/>
              <w:bottom w:w="0" w:type="dxa"/>
              <w:right w:w="11" w:type="dxa"/>
            </w:tcMar>
            <w:vAlign w:val="center"/>
            <w:hideMark/>
          </w:tcPr>
          <w:p>
            <w:pPr>
              <w:jc w:val="both"/>
              <w:rPr>
                <w:rFonts w:cs="Arial"/>
                <w:sz w:val="22"/>
                <w:szCs w:val="22"/>
              </w:rPr>
            </w:pPr>
            <w:r>
              <w:rPr>
                <w:rFonts w:cs="Arial"/>
                <w:b/>
                <w:bCs/>
                <w:sz w:val="22"/>
                <w:szCs w:val="22"/>
              </w:rPr>
              <w:t xml:space="preserve">1.  Subsidio Fijo y Subsidio Variable a la Operación. </w:t>
            </w:r>
            <w:r>
              <w:rPr>
                <w:rFonts w:cs="Arial"/>
                <w:sz w:val="22"/>
                <w:szCs w:val="22"/>
              </w:rPr>
              <w:t>Pagos establecidos por contrato.</w:t>
            </w:r>
          </w:p>
          <w:p>
            <w:pPr>
              <w:jc w:val="both"/>
              <w:rPr>
                <w:rFonts w:cs="Arial"/>
                <w:sz w:val="22"/>
                <w:szCs w:val="22"/>
              </w:rPr>
            </w:pPr>
            <w:r>
              <w:rPr>
                <w:rFonts w:cs="Arial"/>
                <w:sz w:val="22"/>
                <w:szCs w:val="22"/>
              </w:rPr>
              <w:t>Este programa de concesiones tiene por objetivo disminuir el hacinamiento carcelario, construir más eficientemente y proporcionar mejores condiciones de habitabilidad, de atención y de asistencia a la población penal recluida, en el entendido de que el Estado paga a un privado un monto periódico por el diseño, la construcción, el mantenimiento y la prestación de los servicios penitenciarios, de acuerdo al estándar definido para cada contrato de concesión de establecimientos penitenciarios.</w:t>
            </w:r>
          </w:p>
          <w:p>
            <w:pPr>
              <w:jc w:val="both"/>
              <w:rPr>
                <w:rFonts w:cs="Arial"/>
                <w:sz w:val="22"/>
                <w:szCs w:val="22"/>
              </w:rPr>
            </w:pPr>
          </w:p>
        </w:tc>
        <w:tc>
          <w:tcPr>
            <w:tcW w:w="1557" w:type="dxa"/>
            <w:tcBorders>
              <w:top w:val="single" w:sz="24" w:space="0" w:color="FFFFFF"/>
              <w:left w:val="single" w:sz="8" w:space="0" w:color="FFFFFF"/>
              <w:bottom w:val="single" w:sz="8" w:space="0" w:color="FFFFFF"/>
              <w:right w:val="single" w:sz="8" w:space="0" w:color="FFFFFF"/>
            </w:tcBorders>
            <w:shd w:val="clear" w:color="auto" w:fill="D0D8E8"/>
            <w:tcMar>
              <w:top w:w="11" w:type="dxa"/>
              <w:left w:w="11" w:type="dxa"/>
              <w:bottom w:w="0" w:type="dxa"/>
              <w:right w:w="11" w:type="dxa"/>
            </w:tcMar>
            <w:vAlign w:val="center"/>
            <w:hideMark/>
          </w:tcPr>
          <w:p>
            <w:pPr>
              <w:jc w:val="both"/>
              <w:rPr>
                <w:rFonts w:cs="Arial"/>
              </w:rPr>
            </w:pPr>
            <w:r>
              <w:rPr>
                <w:rFonts w:cs="Arial"/>
                <w:b/>
                <w:bCs/>
              </w:rPr>
              <w:t>M$60.777.819</w:t>
            </w:r>
          </w:p>
        </w:tc>
      </w:tr>
      <w:tr>
        <w:trPr>
          <w:trHeight w:val="1254"/>
        </w:trPr>
        <w:tc>
          <w:tcPr>
            <w:tcW w:w="8043"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both"/>
              <w:rPr>
                <w:rFonts w:cs="Arial"/>
                <w:sz w:val="22"/>
                <w:szCs w:val="22"/>
              </w:rPr>
            </w:pPr>
            <w:r>
              <w:rPr>
                <w:rFonts w:cs="Arial"/>
                <w:b/>
                <w:bCs/>
                <w:sz w:val="22"/>
                <w:szCs w:val="22"/>
              </w:rPr>
              <w:t>2.  Aumento Subsidio Fijo Grupo 1. Incorporación Mujeres EP Alto Hospicio.</w:t>
            </w:r>
          </w:p>
          <w:p>
            <w:pPr>
              <w:jc w:val="both"/>
              <w:rPr>
                <w:rFonts w:cs="Arial"/>
                <w:sz w:val="22"/>
                <w:szCs w:val="22"/>
              </w:rPr>
            </w:pPr>
            <w:r>
              <w:rPr>
                <w:rFonts w:cs="Arial"/>
                <w:sz w:val="22"/>
                <w:szCs w:val="22"/>
              </w:rPr>
              <w:t>Este pago tiene por objetivo otorgar a través de la Sociedad Concesionaria, las prestaciones necesarias para la adecuada permanencia de la población femenina en el establecimiento, considerando el estándar mínimo de servicios para asegurar un adecuado proceso de rehabilitación y reinserción social.</w:t>
            </w:r>
          </w:p>
          <w:p>
            <w:pPr>
              <w:jc w:val="both"/>
              <w:rPr>
                <w:rFonts w:cs="Arial"/>
                <w:sz w:val="22"/>
                <w:szCs w:val="22"/>
              </w:rPr>
            </w:pPr>
          </w:p>
        </w:tc>
        <w:tc>
          <w:tcPr>
            <w:tcW w:w="1557"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both"/>
              <w:rPr>
                <w:rFonts w:cs="Arial"/>
              </w:rPr>
            </w:pPr>
            <w:r>
              <w:rPr>
                <w:rFonts w:cs="Arial"/>
                <w:b/>
                <w:bCs/>
              </w:rPr>
              <w:t>M$132.924</w:t>
            </w:r>
          </w:p>
        </w:tc>
      </w:tr>
      <w:tr>
        <w:trPr>
          <w:trHeight w:val="1503"/>
        </w:trPr>
        <w:tc>
          <w:tcPr>
            <w:tcW w:w="8043" w:type="dxa"/>
            <w:tcBorders>
              <w:top w:val="single" w:sz="8" w:space="0" w:color="FFFFFF"/>
              <w:left w:val="single" w:sz="8" w:space="0" w:color="FFFFFF"/>
              <w:bottom w:val="single" w:sz="8" w:space="0" w:color="FFFFFF"/>
              <w:right w:val="single" w:sz="8" w:space="0" w:color="FFFFFF"/>
            </w:tcBorders>
            <w:shd w:val="clear" w:color="auto" w:fill="D0D8E8"/>
            <w:tcMar>
              <w:top w:w="11" w:type="dxa"/>
              <w:left w:w="11" w:type="dxa"/>
              <w:bottom w:w="0" w:type="dxa"/>
              <w:right w:w="11" w:type="dxa"/>
            </w:tcMar>
            <w:vAlign w:val="center"/>
            <w:hideMark/>
          </w:tcPr>
          <w:p>
            <w:pPr>
              <w:jc w:val="both"/>
              <w:rPr>
                <w:rFonts w:cs="Arial"/>
                <w:sz w:val="22"/>
                <w:szCs w:val="22"/>
              </w:rPr>
            </w:pPr>
            <w:r>
              <w:rPr>
                <w:rFonts w:cs="Arial"/>
                <w:b/>
                <w:bCs/>
                <w:sz w:val="22"/>
                <w:szCs w:val="22"/>
                <w:lang w:val="pt-BR"/>
              </w:rPr>
              <w:t>3.  Aumento SFO Grupo 1. Aumento de Líquidos.</w:t>
            </w:r>
          </w:p>
          <w:p>
            <w:pPr>
              <w:jc w:val="both"/>
              <w:rPr>
                <w:rFonts w:cs="Arial"/>
                <w:sz w:val="22"/>
                <w:szCs w:val="22"/>
              </w:rPr>
            </w:pPr>
            <w:r>
              <w:rPr>
                <w:rFonts w:cs="Arial"/>
                <w:sz w:val="22"/>
                <w:szCs w:val="22"/>
              </w:rPr>
              <w:t>El pago por concepto de un aumento en el volumen líquido suministrado a internos de los penales de Alto Hospicio, La Serena y Rancagua en el servicio de desayuno, responde a lo establecido en la sentencia de la Comisión Arbitral entre la Sociedad Concesionaria BAS S.A. y Ministerio de Obras Públicas (MOP) dictaminada el 06 de agosto del 2015, según el Rol 2198-J.</w:t>
            </w:r>
          </w:p>
          <w:p>
            <w:pPr>
              <w:jc w:val="both"/>
              <w:rPr>
                <w:rFonts w:cs="Arial"/>
                <w:sz w:val="22"/>
                <w:szCs w:val="22"/>
              </w:rPr>
            </w:pPr>
          </w:p>
        </w:tc>
        <w:tc>
          <w:tcPr>
            <w:tcW w:w="1557" w:type="dxa"/>
            <w:tcBorders>
              <w:top w:val="single" w:sz="8" w:space="0" w:color="FFFFFF"/>
              <w:left w:val="single" w:sz="8" w:space="0" w:color="FFFFFF"/>
              <w:bottom w:val="single" w:sz="8" w:space="0" w:color="FFFFFF"/>
              <w:right w:val="single" w:sz="8" w:space="0" w:color="FFFFFF"/>
            </w:tcBorders>
            <w:shd w:val="clear" w:color="auto" w:fill="D0D8E8"/>
            <w:tcMar>
              <w:top w:w="11" w:type="dxa"/>
              <w:left w:w="11" w:type="dxa"/>
              <w:bottom w:w="0" w:type="dxa"/>
              <w:right w:w="11" w:type="dxa"/>
            </w:tcMar>
            <w:vAlign w:val="center"/>
            <w:hideMark/>
          </w:tcPr>
          <w:p>
            <w:pPr>
              <w:jc w:val="both"/>
              <w:rPr>
                <w:rFonts w:cs="Arial"/>
              </w:rPr>
            </w:pPr>
            <w:r>
              <w:rPr>
                <w:rFonts w:cs="Arial"/>
                <w:b/>
                <w:bCs/>
              </w:rPr>
              <w:t>M$91.252</w:t>
            </w:r>
          </w:p>
        </w:tc>
      </w:tr>
      <w:tr>
        <w:trPr>
          <w:trHeight w:val="1752"/>
        </w:trPr>
        <w:tc>
          <w:tcPr>
            <w:tcW w:w="8043"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both"/>
              <w:rPr>
                <w:rFonts w:cs="Arial"/>
                <w:sz w:val="22"/>
                <w:szCs w:val="22"/>
              </w:rPr>
            </w:pPr>
            <w:r>
              <w:rPr>
                <w:rFonts w:cs="Arial"/>
                <w:b/>
                <w:bCs/>
                <w:sz w:val="22"/>
                <w:szCs w:val="22"/>
              </w:rPr>
              <w:t xml:space="preserve">4. Aumento Subsidio Fijo Grupo 2. Mantención Planta de agua EP Antofagasta. </w:t>
            </w:r>
            <w:r>
              <w:rPr>
                <w:rFonts w:cs="Arial"/>
                <w:sz w:val="22"/>
                <w:szCs w:val="22"/>
              </w:rPr>
              <w:t>Pago establecido por contrato.</w:t>
            </w:r>
          </w:p>
          <w:p>
            <w:pPr>
              <w:jc w:val="both"/>
              <w:rPr>
                <w:rFonts w:cs="Arial"/>
                <w:sz w:val="22"/>
                <w:szCs w:val="22"/>
              </w:rPr>
            </w:pPr>
            <w:r>
              <w:rPr>
                <w:rFonts w:cs="Arial"/>
                <w:sz w:val="22"/>
                <w:szCs w:val="22"/>
              </w:rPr>
              <w:t>El aumento en el pago del Subsidio Fijo por concepto  de conservación, mantenimiento, operación y explotación de las obras del "Sistema de Impulsión de Aguas Tratadas del Establecimiento Penitenciario de Antofagasta", responde a lo establecido en el Decreto Supremo MOP N° 292 de 11 de febrero de 2016.</w:t>
            </w:r>
          </w:p>
          <w:p>
            <w:pPr>
              <w:jc w:val="both"/>
              <w:rPr>
                <w:rFonts w:cs="Arial"/>
                <w:sz w:val="22"/>
                <w:szCs w:val="22"/>
              </w:rPr>
            </w:pPr>
          </w:p>
        </w:tc>
        <w:tc>
          <w:tcPr>
            <w:tcW w:w="1557"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both"/>
              <w:rPr>
                <w:rFonts w:cs="Arial"/>
              </w:rPr>
            </w:pPr>
            <w:r>
              <w:rPr>
                <w:rFonts w:cs="Arial"/>
                <w:b/>
                <w:bCs/>
              </w:rPr>
              <w:t>M$89.136</w:t>
            </w:r>
          </w:p>
        </w:tc>
      </w:tr>
      <w:tr>
        <w:trPr>
          <w:trHeight w:val="1006"/>
        </w:trPr>
        <w:tc>
          <w:tcPr>
            <w:tcW w:w="8043" w:type="dxa"/>
            <w:tcBorders>
              <w:top w:val="single" w:sz="8" w:space="0" w:color="FFFFFF"/>
              <w:left w:val="single" w:sz="8" w:space="0" w:color="FFFFFF"/>
              <w:bottom w:val="single" w:sz="8" w:space="0" w:color="FFFFFF"/>
              <w:right w:val="single" w:sz="8" w:space="0" w:color="FFFFFF"/>
            </w:tcBorders>
            <w:shd w:val="clear" w:color="auto" w:fill="D0D8E8"/>
            <w:tcMar>
              <w:top w:w="11" w:type="dxa"/>
              <w:left w:w="11" w:type="dxa"/>
              <w:bottom w:w="0" w:type="dxa"/>
              <w:right w:w="11" w:type="dxa"/>
            </w:tcMar>
            <w:vAlign w:val="center"/>
            <w:hideMark/>
          </w:tcPr>
          <w:p>
            <w:pPr>
              <w:jc w:val="both"/>
              <w:rPr>
                <w:rFonts w:cs="Arial"/>
                <w:sz w:val="22"/>
                <w:szCs w:val="22"/>
              </w:rPr>
            </w:pPr>
            <w:r>
              <w:rPr>
                <w:rFonts w:cs="Arial"/>
                <w:b/>
                <w:bCs/>
                <w:sz w:val="22"/>
                <w:szCs w:val="22"/>
              </w:rPr>
              <w:t>5.  Obras menores Grupo 3. Instalación Muretes EP Santiago 1.</w:t>
            </w:r>
          </w:p>
          <w:p>
            <w:pPr>
              <w:jc w:val="both"/>
              <w:rPr>
                <w:rFonts w:cs="Arial"/>
                <w:sz w:val="22"/>
                <w:szCs w:val="22"/>
              </w:rPr>
            </w:pPr>
            <w:r>
              <w:rPr>
                <w:rFonts w:cs="Arial"/>
                <w:sz w:val="22"/>
                <w:szCs w:val="22"/>
              </w:rPr>
              <w:t>La instalación de muretes, responde a la necesidad de otorgar un estándar mínimo de privacidad para los internos imputados quienes actualmente en su tiempo de desencierro, ocupan baños de infraestructura abierta y con control de vigilancia mediante cámaras.</w:t>
            </w:r>
          </w:p>
          <w:p>
            <w:pPr>
              <w:jc w:val="both"/>
              <w:rPr>
                <w:rFonts w:cs="Arial"/>
                <w:sz w:val="22"/>
                <w:szCs w:val="22"/>
              </w:rPr>
            </w:pPr>
          </w:p>
        </w:tc>
        <w:tc>
          <w:tcPr>
            <w:tcW w:w="1557" w:type="dxa"/>
            <w:tcBorders>
              <w:top w:val="single" w:sz="8" w:space="0" w:color="FFFFFF"/>
              <w:left w:val="single" w:sz="8" w:space="0" w:color="FFFFFF"/>
              <w:bottom w:val="single" w:sz="8" w:space="0" w:color="FFFFFF"/>
              <w:right w:val="single" w:sz="8" w:space="0" w:color="FFFFFF"/>
            </w:tcBorders>
            <w:shd w:val="clear" w:color="auto" w:fill="D0D8E8"/>
            <w:tcMar>
              <w:top w:w="11" w:type="dxa"/>
              <w:left w:w="11" w:type="dxa"/>
              <w:bottom w:w="0" w:type="dxa"/>
              <w:right w:w="11" w:type="dxa"/>
            </w:tcMar>
            <w:vAlign w:val="center"/>
            <w:hideMark/>
          </w:tcPr>
          <w:p>
            <w:pPr>
              <w:jc w:val="both"/>
              <w:rPr>
                <w:rFonts w:cs="Arial"/>
              </w:rPr>
            </w:pPr>
            <w:r>
              <w:rPr>
                <w:rFonts w:cs="Arial"/>
                <w:b/>
                <w:bCs/>
              </w:rPr>
              <w:t>M$13.425</w:t>
            </w:r>
          </w:p>
        </w:tc>
      </w:tr>
    </w:tbl>
    <w:p>
      <w:pPr>
        <w:tabs>
          <w:tab w:val="left" w:pos="2835"/>
        </w:tabs>
        <w:jc w:val="both"/>
      </w:pPr>
    </w:p>
    <w:p>
      <w:r>
        <w:br w:type="page"/>
      </w:r>
    </w:p>
    <w:p>
      <w:pPr>
        <w:tabs>
          <w:tab w:val="left" w:pos="2835"/>
        </w:tabs>
        <w:jc w:val="both"/>
      </w:pPr>
    </w:p>
    <w:p>
      <w:pPr>
        <w:jc w:val="center"/>
        <w:rPr>
          <w:rFonts w:cs="Arial"/>
        </w:rPr>
      </w:pPr>
      <w:r>
        <w:rPr>
          <w:rFonts w:cs="Arial"/>
        </w:rPr>
        <w:t>3.-  Programas de concesiones Ministerio de Justicia y Derechos Humanos 2017, detalle de iniciativas concesión Centro de Justicia</w:t>
      </w:r>
    </w:p>
    <w:p>
      <w:pPr>
        <w:jc w:val="both"/>
        <w:rPr>
          <w:rFonts w:cs="Arial"/>
        </w:rPr>
      </w:pPr>
    </w:p>
    <w:p>
      <w:pPr>
        <w:jc w:val="both"/>
        <w:rPr>
          <w:rFonts w:cs="Arial"/>
        </w:rPr>
      </w:pPr>
    </w:p>
    <w:tbl>
      <w:tblPr>
        <w:tblpPr w:leftFromText="141" w:rightFromText="141" w:vertAnchor="text" w:horzAnchor="margin" w:tblpXSpec="center" w:tblpY="95"/>
        <w:tblW w:w="10031" w:type="dxa"/>
        <w:tblCellMar>
          <w:left w:w="0" w:type="dxa"/>
          <w:right w:w="0" w:type="dxa"/>
        </w:tblCellMar>
        <w:tblLook w:val="0420" w:firstRow="1" w:lastRow="0" w:firstColumn="0" w:lastColumn="0" w:noHBand="0" w:noVBand="1"/>
      </w:tblPr>
      <w:tblGrid>
        <w:gridCol w:w="8607"/>
        <w:gridCol w:w="1424"/>
      </w:tblGrid>
      <w:tr>
        <w:trPr>
          <w:trHeight w:val="386"/>
        </w:trPr>
        <w:tc>
          <w:tcPr>
            <w:tcW w:w="8607"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hideMark/>
          </w:tcPr>
          <w:p>
            <w:pPr>
              <w:jc w:val="center"/>
              <w:rPr>
                <w:rFonts w:cs="Arial"/>
              </w:rPr>
            </w:pPr>
            <w:r>
              <w:rPr>
                <w:rFonts w:cs="Arial"/>
                <w:b/>
                <w:bCs/>
              </w:rPr>
              <w:t>INICIATIVAS 2017</w:t>
            </w:r>
          </w:p>
        </w:tc>
        <w:tc>
          <w:tcPr>
            <w:tcW w:w="1424"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hideMark/>
          </w:tcPr>
          <w:p>
            <w:pPr>
              <w:jc w:val="both"/>
              <w:rPr>
                <w:rFonts w:cs="Arial"/>
              </w:rPr>
            </w:pPr>
            <w:r>
              <w:rPr>
                <w:rFonts w:cs="Arial"/>
                <w:b/>
                <w:bCs/>
              </w:rPr>
              <w:t>MONTOS</w:t>
            </w:r>
          </w:p>
        </w:tc>
      </w:tr>
      <w:tr>
        <w:trPr>
          <w:trHeight w:val="1199"/>
        </w:trPr>
        <w:tc>
          <w:tcPr>
            <w:tcW w:w="8607" w:type="dxa"/>
            <w:tcBorders>
              <w:top w:val="single" w:sz="24" w:space="0" w:color="FFFFFF"/>
              <w:left w:val="single" w:sz="8" w:space="0" w:color="FFFFFF"/>
              <w:bottom w:val="single" w:sz="8" w:space="0" w:color="FFFFFF"/>
              <w:right w:val="single" w:sz="8" w:space="0" w:color="FFFFFF"/>
            </w:tcBorders>
            <w:shd w:val="clear" w:color="auto" w:fill="D0D8E8"/>
            <w:tcMar>
              <w:top w:w="11" w:type="dxa"/>
              <w:left w:w="11" w:type="dxa"/>
              <w:bottom w:w="0" w:type="dxa"/>
              <w:right w:w="11" w:type="dxa"/>
            </w:tcMar>
            <w:vAlign w:val="center"/>
            <w:hideMark/>
          </w:tcPr>
          <w:p>
            <w:pPr>
              <w:jc w:val="both"/>
              <w:rPr>
                <w:rFonts w:cs="Arial"/>
              </w:rPr>
            </w:pPr>
            <w:r>
              <w:rPr>
                <w:rFonts w:cs="Arial"/>
                <w:b/>
                <w:bCs/>
              </w:rPr>
              <w:t xml:space="preserve">1.  Subsidio Fijo a la Operación Concesión Centro de Justicia (CJS). </w:t>
            </w:r>
            <w:r>
              <w:rPr>
                <w:rFonts w:cs="Arial"/>
              </w:rPr>
              <w:t>Pago establecido por contrato.</w:t>
            </w:r>
          </w:p>
          <w:p>
            <w:pPr>
              <w:jc w:val="both"/>
              <w:rPr>
                <w:rFonts w:cs="Arial"/>
              </w:rPr>
            </w:pPr>
            <w:r>
              <w:rPr>
                <w:rFonts w:cs="Arial"/>
              </w:rPr>
              <w:t>El Ministerio de Justicia y Derechos Humanos como mandante del contrato de Concesión del Centro de Justicia, tiene la obligación de ejecutar 41 pagos semestrales por concepto de Subsidio Fijo a la Operación por un monto de UF100.000 valor neto.</w:t>
            </w:r>
          </w:p>
          <w:p>
            <w:pPr>
              <w:jc w:val="both"/>
              <w:rPr>
                <w:rFonts w:cs="Arial"/>
              </w:rPr>
            </w:pPr>
          </w:p>
        </w:tc>
        <w:tc>
          <w:tcPr>
            <w:tcW w:w="1424" w:type="dxa"/>
            <w:tcBorders>
              <w:top w:val="single" w:sz="24" w:space="0" w:color="FFFFFF"/>
              <w:left w:val="single" w:sz="8" w:space="0" w:color="FFFFFF"/>
              <w:bottom w:val="single" w:sz="8" w:space="0" w:color="FFFFFF"/>
              <w:right w:val="single" w:sz="8" w:space="0" w:color="FFFFFF"/>
            </w:tcBorders>
            <w:shd w:val="clear" w:color="auto" w:fill="D0D8E8"/>
            <w:tcMar>
              <w:top w:w="11" w:type="dxa"/>
              <w:left w:w="11" w:type="dxa"/>
              <w:bottom w:w="0" w:type="dxa"/>
              <w:right w:w="11" w:type="dxa"/>
            </w:tcMar>
            <w:vAlign w:val="center"/>
            <w:hideMark/>
          </w:tcPr>
          <w:p>
            <w:pPr>
              <w:jc w:val="both"/>
              <w:rPr>
                <w:rFonts w:cs="Arial"/>
              </w:rPr>
            </w:pPr>
            <w:r>
              <w:rPr>
                <w:rFonts w:cs="Arial"/>
                <w:b/>
                <w:bCs/>
              </w:rPr>
              <w:t>M$6.390.233</w:t>
            </w:r>
          </w:p>
        </w:tc>
      </w:tr>
      <w:tr>
        <w:trPr>
          <w:trHeight w:val="1159"/>
        </w:trPr>
        <w:tc>
          <w:tcPr>
            <w:tcW w:w="8607"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both"/>
              <w:rPr>
                <w:rFonts w:cs="Arial"/>
              </w:rPr>
            </w:pPr>
            <w:r>
              <w:rPr>
                <w:rFonts w:cs="Arial"/>
                <w:b/>
                <w:bCs/>
              </w:rPr>
              <w:t>2.  Aumento Subsidio Fijo CJS. Proyecto Climatización.</w:t>
            </w:r>
          </w:p>
          <w:p>
            <w:pPr>
              <w:jc w:val="both"/>
              <w:rPr>
                <w:rFonts w:cs="Arial"/>
              </w:rPr>
            </w:pPr>
            <w:r>
              <w:rPr>
                <w:rFonts w:cs="Arial"/>
              </w:rPr>
              <w:t>Este pago responde a las disposiciones del protocolo de acuerdo firmado entre el Ministerio de Obras Públicas y la Sociedad Concesionaria en enero del presente año y que dio origen al Convenio ad - referéndum nº 2 del respectivo contrato, el cual se formalizará mediante Decreto Supremo MOP en el mes de noviembre de 2016.</w:t>
            </w:r>
          </w:p>
          <w:p>
            <w:pPr>
              <w:jc w:val="both"/>
              <w:rPr>
                <w:rFonts w:cs="Arial"/>
              </w:rPr>
            </w:pPr>
          </w:p>
        </w:tc>
        <w:tc>
          <w:tcPr>
            <w:tcW w:w="1424"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both"/>
              <w:rPr>
                <w:rFonts w:cs="Arial"/>
              </w:rPr>
            </w:pPr>
            <w:r>
              <w:rPr>
                <w:rFonts w:cs="Arial"/>
                <w:b/>
                <w:bCs/>
              </w:rPr>
              <w:t>M$743.303</w:t>
            </w:r>
          </w:p>
        </w:tc>
      </w:tr>
      <w:tr>
        <w:trPr>
          <w:trHeight w:val="1159"/>
        </w:trPr>
        <w:tc>
          <w:tcPr>
            <w:tcW w:w="8607" w:type="dxa"/>
            <w:tcBorders>
              <w:top w:val="single" w:sz="8" w:space="0" w:color="FFFFFF"/>
              <w:left w:val="single" w:sz="8" w:space="0" w:color="FFFFFF"/>
              <w:bottom w:val="single" w:sz="8" w:space="0" w:color="FFFFFF"/>
              <w:right w:val="single" w:sz="8" w:space="0" w:color="FFFFFF"/>
            </w:tcBorders>
            <w:shd w:val="clear" w:color="auto" w:fill="D0D8E8"/>
            <w:tcMar>
              <w:top w:w="11" w:type="dxa"/>
              <w:left w:w="11" w:type="dxa"/>
              <w:bottom w:w="0" w:type="dxa"/>
              <w:right w:w="11" w:type="dxa"/>
            </w:tcMar>
            <w:vAlign w:val="center"/>
            <w:hideMark/>
          </w:tcPr>
          <w:p>
            <w:pPr>
              <w:jc w:val="both"/>
              <w:rPr>
                <w:rFonts w:cs="Arial"/>
              </w:rPr>
            </w:pPr>
            <w:r>
              <w:rPr>
                <w:rFonts w:cs="Arial"/>
                <w:b/>
                <w:bCs/>
              </w:rPr>
              <w:t>3.  Aumento Subsidio Fijo CJS. Proyecto Seguridad.</w:t>
            </w:r>
          </w:p>
          <w:p>
            <w:pPr>
              <w:jc w:val="both"/>
              <w:rPr>
                <w:rFonts w:cs="Arial"/>
              </w:rPr>
            </w:pPr>
            <w:r>
              <w:rPr>
                <w:rFonts w:cs="Arial"/>
              </w:rPr>
              <w:t>Este pago responde a la implementación del Proyectos de seguridad, recomendado por  la Contraloría General de la República en su Informe Final de Auditoria N° 100 en el sentido de ejecutar obras urgentes en el CJS que tienen un efecto directo en el bienestar y seguridad del público asistente así como de los funcionarios que desempeñan labores en dicho recinto.</w:t>
            </w:r>
          </w:p>
          <w:p>
            <w:pPr>
              <w:jc w:val="both"/>
              <w:rPr>
                <w:rFonts w:cs="Arial"/>
              </w:rPr>
            </w:pPr>
          </w:p>
        </w:tc>
        <w:tc>
          <w:tcPr>
            <w:tcW w:w="1424" w:type="dxa"/>
            <w:tcBorders>
              <w:top w:val="single" w:sz="8" w:space="0" w:color="FFFFFF"/>
              <w:left w:val="single" w:sz="8" w:space="0" w:color="FFFFFF"/>
              <w:bottom w:val="single" w:sz="8" w:space="0" w:color="FFFFFF"/>
              <w:right w:val="single" w:sz="8" w:space="0" w:color="FFFFFF"/>
            </w:tcBorders>
            <w:shd w:val="clear" w:color="auto" w:fill="D0D8E8"/>
            <w:tcMar>
              <w:top w:w="11" w:type="dxa"/>
              <w:left w:w="11" w:type="dxa"/>
              <w:bottom w:w="0" w:type="dxa"/>
              <w:right w:w="11" w:type="dxa"/>
            </w:tcMar>
            <w:vAlign w:val="center"/>
            <w:hideMark/>
          </w:tcPr>
          <w:p>
            <w:pPr>
              <w:jc w:val="both"/>
              <w:rPr>
                <w:rFonts w:cs="Arial"/>
              </w:rPr>
            </w:pPr>
            <w:r>
              <w:rPr>
                <w:rFonts w:cs="Arial"/>
                <w:b/>
                <w:bCs/>
              </w:rPr>
              <w:t>M$74.637</w:t>
            </w:r>
          </w:p>
        </w:tc>
      </w:tr>
    </w:tbl>
    <w:p>
      <w:pPr>
        <w:jc w:val="both"/>
        <w:rPr>
          <w:rFonts w:cs="Arial"/>
        </w:rPr>
      </w:pPr>
    </w:p>
    <w:p>
      <w:pPr>
        <w:tabs>
          <w:tab w:val="left" w:pos="2835"/>
        </w:tabs>
        <w:jc w:val="both"/>
      </w:pPr>
    </w:p>
    <w:p>
      <w:pPr>
        <w:tabs>
          <w:tab w:val="left" w:pos="2835"/>
        </w:tabs>
        <w:jc w:val="both"/>
      </w:pPr>
      <w:r>
        <w:tab/>
        <w:t xml:space="preserve">La Subcomisión analizó los antecedentes presentados y, enseguida, </w:t>
      </w:r>
      <w:r>
        <w:rPr>
          <w:b/>
        </w:rPr>
        <w:t>el señor Presidente, Honorable Diputado señor Ortiz,</w:t>
      </w:r>
      <w:r>
        <w:t xml:space="preserve"> ofreció la palabra.</w:t>
      </w:r>
    </w:p>
    <w:p>
      <w:pPr>
        <w:tabs>
          <w:tab w:val="left" w:pos="2835"/>
        </w:tabs>
        <w:jc w:val="both"/>
      </w:pPr>
    </w:p>
    <w:p>
      <w:pPr>
        <w:tabs>
          <w:tab w:val="left" w:pos="2835"/>
        </w:tabs>
        <w:jc w:val="both"/>
      </w:pPr>
      <w:r>
        <w:tab/>
      </w:r>
      <w:r>
        <w:rPr>
          <w:b/>
        </w:rPr>
        <w:t xml:space="preserve">El Honorable Senador señor José García </w:t>
      </w:r>
      <w:r>
        <w:t>consultó por la causa del cierre del Programa de Gestión de Conflictos Locales.</w:t>
      </w:r>
    </w:p>
    <w:p>
      <w:pPr>
        <w:tabs>
          <w:tab w:val="left" w:pos="2835"/>
        </w:tabs>
        <w:jc w:val="both"/>
      </w:pPr>
    </w:p>
    <w:p>
      <w:pPr>
        <w:tabs>
          <w:tab w:val="left" w:pos="2835"/>
        </w:tabs>
        <w:jc w:val="both"/>
      </w:pPr>
      <w:r>
        <w:tab/>
      </w:r>
      <w:r>
        <w:rPr>
          <w:b/>
        </w:rPr>
        <w:t>El Honorable Senador señor Araya,</w:t>
      </w:r>
      <w:r>
        <w:t xml:space="preserve"> junto con adherir a lo planteado por el Honorable Senador señor García, solicitó se le remitiera el cronograma de la construcción del Centro de Cumplimiento Penitenciario de Calama. Asimismo, requirió información sobre la situación del Centro de Justicia, sobre todo en aquello que dice relación con su administración.</w:t>
      </w:r>
    </w:p>
    <w:p>
      <w:pPr>
        <w:tabs>
          <w:tab w:val="left" w:pos="2835"/>
        </w:tabs>
        <w:jc w:val="both"/>
      </w:pPr>
    </w:p>
    <w:p>
      <w:pPr>
        <w:tabs>
          <w:tab w:val="left" w:pos="2835"/>
        </w:tabs>
        <w:jc w:val="both"/>
      </w:pPr>
      <w:r>
        <w:lastRenderedPageBreak/>
        <w:tab/>
      </w:r>
      <w:r>
        <w:rPr>
          <w:b/>
        </w:rPr>
        <w:t xml:space="preserve">El Honorable Diputado señor Melero </w:t>
      </w:r>
      <w:r>
        <w:t>solicitó se entreguen los resultados de la investigación realizada al interior de la Corporación de Asistencia Judicial que se generó por déficits, gastos discrecionales, aumento de remuneraciones a ciertos funcionarios sin ninguna justificación técnica y por la contratación de asesores que no tienen relación con el giro del servicio.</w:t>
      </w:r>
    </w:p>
    <w:p>
      <w:pPr>
        <w:tabs>
          <w:tab w:val="left" w:pos="2835"/>
        </w:tabs>
        <w:jc w:val="both"/>
      </w:pPr>
    </w:p>
    <w:p>
      <w:pPr>
        <w:tabs>
          <w:tab w:val="left" w:pos="2835"/>
        </w:tabs>
        <w:jc w:val="both"/>
      </w:pPr>
      <w:r>
        <w:tab/>
        <w:t xml:space="preserve">En relación a la pregunta formulada por el Honorable Senador García, </w:t>
      </w:r>
      <w:r>
        <w:rPr>
          <w:b/>
        </w:rPr>
        <w:t>el señor Subsecretario de Justicia, señor Mena</w:t>
      </w:r>
      <w:r>
        <w:t xml:space="preserve">, manifestó que se pone fin al Programa de Justicia Vecinal porque corresponde a un programa piloto que tenía su impacto en cuatro comunas, Renca, Cerrillos, Macul y </w:t>
      </w:r>
      <w:proofErr w:type="spellStart"/>
      <w:r>
        <w:t>Paine</w:t>
      </w:r>
      <w:proofErr w:type="spellEnd"/>
      <w:r>
        <w:t>, que estuvo vigente durante cuatro años y se prorrogó por otros dos, sin que tenga posibilidades de subsistir. Explicó que dicho programa buscaba probar metodológicamente la capacidad del Estado de poder resolver situaciones de conflicto entre vecinos. Destacó que a partir del próximo año debe estudiarse la posibilidad de constituirlo como política pública, en el entendido de que no le corresponde al Ministerio de Justicia y Derechos Humanos establecer sistemas de mediación de justicia, tarea que es propia del Poder Judicial.</w:t>
      </w:r>
    </w:p>
    <w:p>
      <w:pPr>
        <w:tabs>
          <w:tab w:val="left" w:pos="2835"/>
        </w:tabs>
        <w:jc w:val="both"/>
      </w:pPr>
    </w:p>
    <w:p>
      <w:pPr>
        <w:tabs>
          <w:tab w:val="left" w:pos="2835"/>
        </w:tabs>
        <w:jc w:val="both"/>
      </w:pPr>
      <w:r>
        <w:tab/>
        <w:t>Indicó que el mencionado programa continuará su operatividad en la comuna de Renca hasta el primer trimestre del año 2017, con el propósito de cerrar las causas pendientes. En caso de que esto último no se logre, los casos serán derivados a la Corporación de Asistencia Judicial.</w:t>
      </w:r>
    </w:p>
    <w:p>
      <w:pPr>
        <w:tabs>
          <w:tab w:val="left" w:pos="2835"/>
        </w:tabs>
        <w:jc w:val="both"/>
      </w:pPr>
    </w:p>
    <w:p>
      <w:pPr>
        <w:tabs>
          <w:tab w:val="left" w:pos="2835"/>
        </w:tabs>
        <w:jc w:val="both"/>
      </w:pPr>
      <w:r>
        <w:tab/>
        <w:t>Respecto a la solicitud del Honorable Senador señor Araya, el señor Subsecretario de Justicia manifestó que la información sobre el Centro de Cumplimiento Penitenciario de Calama se le haría llegar a la brevedad.</w:t>
      </w:r>
    </w:p>
    <w:p>
      <w:pPr>
        <w:tabs>
          <w:tab w:val="left" w:pos="2835"/>
        </w:tabs>
        <w:jc w:val="both"/>
      </w:pPr>
    </w:p>
    <w:p>
      <w:pPr>
        <w:tabs>
          <w:tab w:val="left" w:pos="2835"/>
        </w:tabs>
        <w:jc w:val="both"/>
      </w:pPr>
      <w:r>
        <w:tab/>
        <w:t>En cuanto al Centro de Justicia, sostuvo que ha habido ciertos inconvenientes producto de la petición de la Corporación Administrativa del Poder Judicial de terminar con la concesión encargada de la administración, porque se considera, entre otras cosas, que no se ha prestado un buen servicio. Destacó que existe un contrato vigente que dura diez años más; por lo tanto, rescindir dicho contrato implicaría pagar una suma considerable a título de indemnización. Agregó que se ha estado trabajando con la Corporación antes mencionada para adoptar medidas que sirvan de paliativo para efectos de hacer más llevadera la administración del Centro de Justicia.</w:t>
      </w:r>
    </w:p>
    <w:p>
      <w:pPr>
        <w:tabs>
          <w:tab w:val="left" w:pos="2835"/>
        </w:tabs>
        <w:jc w:val="both"/>
      </w:pPr>
    </w:p>
    <w:p>
      <w:pPr>
        <w:tabs>
          <w:tab w:val="left" w:pos="2835"/>
        </w:tabs>
        <w:jc w:val="both"/>
      </w:pPr>
      <w:r>
        <w:tab/>
        <w:t xml:space="preserve">Respondiendo a la pregunta del Honorable Diputado señor Melero, manifestó que respecto a la Corporación de Asistencia Judicial hubo un informe de Contraloría, que fue respondido en su totalidad y ofreció acompañar una copia de ello. Precisó que como Ministerio </w:t>
      </w:r>
      <w:r>
        <w:lastRenderedPageBreak/>
        <w:t>de Justicia se instruyó un sumario que se encuentra en la etapa del informe fiscal.</w:t>
      </w:r>
    </w:p>
    <w:p>
      <w:pPr>
        <w:tabs>
          <w:tab w:val="left" w:pos="2835"/>
        </w:tabs>
        <w:jc w:val="both"/>
      </w:pPr>
    </w:p>
    <w:p>
      <w:pPr>
        <w:tabs>
          <w:tab w:val="left" w:pos="2835"/>
        </w:tabs>
        <w:jc w:val="both"/>
        <w:rPr>
          <w:rFonts w:cs="Arial"/>
        </w:rPr>
      </w:pPr>
      <w:r>
        <w:rPr>
          <w:rFonts w:cs="Arial"/>
        </w:rPr>
        <w:tab/>
        <w:t xml:space="preserve">Finalizado el estudio de este Capítulo, </w:t>
      </w:r>
      <w:r>
        <w:rPr>
          <w:rFonts w:cs="Arial"/>
          <w:b/>
        </w:rPr>
        <w:t>el señor Presidente de la Subcomisión, Honorable Diputado señor Ortiz,</w:t>
      </w:r>
      <w:r>
        <w:rPr>
          <w:rFonts w:cs="Arial"/>
        </w:rPr>
        <w:t xml:space="preserve"> lo sometió a votación.</w:t>
      </w:r>
    </w:p>
    <w:p>
      <w:pPr>
        <w:tabs>
          <w:tab w:val="left" w:pos="2835"/>
        </w:tabs>
        <w:jc w:val="both"/>
        <w:rPr>
          <w:rFonts w:cs="Arial"/>
        </w:rPr>
      </w:pPr>
    </w:p>
    <w:p>
      <w:pPr>
        <w:tabs>
          <w:tab w:val="left" w:pos="2835"/>
        </w:tabs>
        <w:jc w:val="both"/>
        <w:rPr>
          <w:rFonts w:cs="Arial"/>
          <w:b/>
        </w:rPr>
      </w:pPr>
      <w:r>
        <w:rPr>
          <w:rFonts w:cs="Arial"/>
          <w:b/>
        </w:rPr>
        <w:tab/>
        <w:t xml:space="preserve">- Puesto en votación el Capítulo 01, Programas 01 y 02, de la Partida 10, Secretaría y Administración General, fue aprobado en sus mismos términos en lo concerniente a sus ingresos, gastos y glosas, con los votos favorables de los Honorables Senadores señores Espina y </w:t>
      </w:r>
      <w:proofErr w:type="spellStart"/>
      <w:r>
        <w:rPr>
          <w:rFonts w:cs="Arial"/>
          <w:b/>
        </w:rPr>
        <w:t>Matta</w:t>
      </w:r>
      <w:proofErr w:type="spellEnd"/>
      <w:r>
        <w:rPr>
          <w:rFonts w:cs="Arial"/>
          <w:b/>
        </w:rPr>
        <w:t xml:space="preserve"> y de los Honorables Diputados señora Nogueira y señores Ortiz (Presidente) y </w:t>
      </w:r>
      <w:proofErr w:type="spellStart"/>
      <w:r>
        <w:rPr>
          <w:rFonts w:cs="Arial"/>
          <w:b/>
        </w:rPr>
        <w:t>Rocafull</w:t>
      </w:r>
      <w:proofErr w:type="spellEnd"/>
      <w:r>
        <w:rPr>
          <w:rFonts w:cs="Arial"/>
          <w:b/>
        </w:rPr>
        <w:t>.</w:t>
      </w:r>
    </w:p>
    <w:p>
      <w:pPr>
        <w:tabs>
          <w:tab w:val="left" w:pos="2835"/>
        </w:tabs>
        <w:jc w:val="both"/>
      </w:pPr>
    </w:p>
    <w:p>
      <w:pPr>
        <w:tabs>
          <w:tab w:val="left" w:pos="2835"/>
        </w:tabs>
        <w:jc w:val="both"/>
      </w:pPr>
    </w:p>
    <w:p>
      <w:pPr>
        <w:tabs>
          <w:tab w:val="left" w:pos="2835"/>
        </w:tabs>
        <w:jc w:val="center"/>
        <w:rPr>
          <w:b/>
        </w:rPr>
      </w:pPr>
      <w:r>
        <w:rPr>
          <w:b/>
        </w:rPr>
        <w:t>Capítulo 02</w:t>
      </w:r>
    </w:p>
    <w:p>
      <w:pPr>
        <w:tabs>
          <w:tab w:val="left" w:pos="2835"/>
        </w:tabs>
        <w:jc w:val="center"/>
        <w:rPr>
          <w:b/>
        </w:rPr>
      </w:pPr>
      <w:r>
        <w:rPr>
          <w:b/>
        </w:rPr>
        <w:t>Programa 01</w:t>
      </w:r>
    </w:p>
    <w:p>
      <w:pPr>
        <w:tabs>
          <w:tab w:val="left" w:pos="2835"/>
        </w:tabs>
        <w:jc w:val="center"/>
        <w:rPr>
          <w:b/>
        </w:rPr>
      </w:pPr>
      <w:r>
        <w:rPr>
          <w:b/>
        </w:rPr>
        <w:t>Servicio de Registro Civil e Identificación</w:t>
      </w:r>
    </w:p>
    <w:p>
      <w:pPr>
        <w:tabs>
          <w:tab w:val="left" w:pos="2835"/>
        </w:tabs>
        <w:jc w:val="both"/>
      </w:pPr>
    </w:p>
    <w:p>
      <w:pPr>
        <w:tabs>
          <w:tab w:val="left" w:pos="2835"/>
        </w:tabs>
        <w:jc w:val="both"/>
      </w:pPr>
      <w:r>
        <w:tab/>
        <w:t>Este Capítulo está compuesto por un único Programa, del mismo nombre, y considera una asignación total por $ 143.899.512 miles. El presupuesto del año en curso, reajustado y corregido por leyes especiales y expresado en moneda del año 2017, alcanza la suma de $ 145.240.970 miles, por lo que el monto proyectado implica una disminución del 0,9%.</w:t>
      </w:r>
    </w:p>
    <w:p>
      <w:pPr>
        <w:tabs>
          <w:tab w:val="left" w:pos="2835"/>
        </w:tabs>
        <w:jc w:val="both"/>
      </w:pPr>
    </w:p>
    <w:p>
      <w:pPr>
        <w:tabs>
          <w:tab w:val="left" w:pos="2835"/>
        </w:tabs>
        <w:jc w:val="both"/>
        <w:rPr>
          <w:b/>
        </w:rPr>
      </w:pPr>
      <w:r>
        <w:tab/>
        <w:t xml:space="preserve">Iniciado el análisis de este Capítulo, hizo uso de la palabra </w:t>
      </w:r>
      <w:r>
        <w:rPr>
          <w:b/>
        </w:rPr>
        <w:t>el Director Nacional (S) del Servicio de Registro Civil e Identificación, señor Jorge Álvarez.</w:t>
      </w:r>
    </w:p>
    <w:p>
      <w:pPr>
        <w:tabs>
          <w:tab w:val="left" w:pos="2835"/>
        </w:tabs>
        <w:jc w:val="both"/>
        <w:rPr>
          <w:b/>
        </w:rPr>
      </w:pPr>
    </w:p>
    <w:p>
      <w:pPr>
        <w:tabs>
          <w:tab w:val="left" w:pos="2835"/>
        </w:tabs>
        <w:jc w:val="both"/>
      </w:pPr>
      <w:r>
        <w:rPr>
          <w:b/>
        </w:rPr>
        <w:tab/>
        <w:t xml:space="preserve">El señor Álvarez </w:t>
      </w:r>
      <w:r>
        <w:t>comenzó su intervención señalando que el Registro Civil e Identificación es una de las instituciones públicas que está más íntimamente vinculada con las personas, en las diferentes etapas de su vida. Agregó que tanto la cédula nacional de identidad como la inscripción de nacimiento se han convertido en la llave maestra que permite la integración de las personas y el pleno ejercicio de sus derechos fundamentales.</w:t>
      </w:r>
    </w:p>
    <w:p>
      <w:pPr>
        <w:tabs>
          <w:tab w:val="left" w:pos="2835"/>
        </w:tabs>
        <w:jc w:val="both"/>
      </w:pPr>
    </w:p>
    <w:p>
      <w:pPr>
        <w:tabs>
          <w:tab w:val="left" w:pos="2835"/>
        </w:tabs>
        <w:jc w:val="both"/>
      </w:pPr>
      <w:r>
        <w:tab/>
        <w:t>Consignó que el gran desafío del servicio es llegar a los lugares donde se encuentran los usuarios. Sobre el particular, informó que disponen de 474 oficinas a lo largo del país, además de 89 equipos móviles para llegar a aquellas personas que se encuentran en lugares apartados o acceder al domicilio de personas que se encuentren enfermas o postradas.</w:t>
      </w:r>
    </w:p>
    <w:p>
      <w:pPr>
        <w:tabs>
          <w:tab w:val="left" w:pos="2835"/>
        </w:tabs>
        <w:jc w:val="both"/>
      </w:pPr>
    </w:p>
    <w:p>
      <w:pPr>
        <w:tabs>
          <w:tab w:val="left" w:pos="2835"/>
        </w:tabs>
        <w:jc w:val="both"/>
      </w:pPr>
      <w:r>
        <w:tab/>
        <w:t xml:space="preserve">Expresó que, a la vez, cuentan con 15 Civiles Móviles, que corresponden a pequeñas oficinas que dan un conjunto de </w:t>
      </w:r>
      <w:r>
        <w:lastRenderedPageBreak/>
        <w:t>prestaciones valiéndose de 23 camionetas y una lancha civil sur ubicada en la Región de Los Lagos.</w:t>
      </w:r>
    </w:p>
    <w:p>
      <w:pPr>
        <w:tabs>
          <w:tab w:val="left" w:pos="2835"/>
        </w:tabs>
        <w:jc w:val="both"/>
      </w:pPr>
    </w:p>
    <w:p>
      <w:pPr>
        <w:tabs>
          <w:tab w:val="left" w:pos="2835"/>
        </w:tabs>
        <w:jc w:val="both"/>
      </w:pPr>
      <w:r>
        <w:tab/>
        <w:t xml:space="preserve">Recalcó que igualmente están realizando un gran esfuerzo para incorporar las actuaciones </w:t>
      </w:r>
      <w:proofErr w:type="spellStart"/>
      <w:r>
        <w:rPr>
          <w:i/>
        </w:rPr>
        <w:t>on</w:t>
      </w:r>
      <w:proofErr w:type="spellEnd"/>
      <w:r>
        <w:rPr>
          <w:i/>
        </w:rPr>
        <w:t xml:space="preserve"> line</w:t>
      </w:r>
      <w:r>
        <w:t>, a través de la plataforma computacional que funciona las 24 horas, los 365 días al año.</w:t>
      </w:r>
    </w:p>
    <w:p>
      <w:pPr>
        <w:tabs>
          <w:tab w:val="left" w:pos="2835"/>
        </w:tabs>
        <w:jc w:val="both"/>
      </w:pPr>
    </w:p>
    <w:p>
      <w:pPr>
        <w:tabs>
          <w:tab w:val="left" w:pos="2835"/>
        </w:tabs>
        <w:jc w:val="both"/>
      </w:pPr>
      <w:r>
        <w:tab/>
        <w:t>Sin perjuicio de lo anterior, están coordinados con el Ministerio de Relaciones Exteriores para cubrir las necesidades de los chilenos que se encuentran en el extranjero.</w:t>
      </w:r>
    </w:p>
    <w:p>
      <w:pPr>
        <w:tabs>
          <w:tab w:val="left" w:pos="2835"/>
        </w:tabs>
        <w:jc w:val="both"/>
      </w:pPr>
    </w:p>
    <w:p>
      <w:pPr>
        <w:tabs>
          <w:tab w:val="left" w:pos="2835"/>
        </w:tabs>
        <w:jc w:val="both"/>
      </w:pPr>
      <w:r>
        <w:tab/>
        <w:t>Connotó que el presupuesto para el año 2017 asciende a la suma de M$ 143.899.512, cuyo detalle se refleja en el siguiente cuadro:</w:t>
      </w:r>
    </w:p>
    <w:p>
      <w:pPr>
        <w:tabs>
          <w:tab w:val="left" w:pos="2835"/>
        </w:tabs>
        <w:jc w:val="both"/>
      </w:pPr>
    </w:p>
    <w:p>
      <w:pPr>
        <w:jc w:val="center"/>
        <w:rPr>
          <w:rFonts w:cs="Arial"/>
        </w:rPr>
      </w:pPr>
      <w:r>
        <w:rPr>
          <w:rFonts w:cs="Arial"/>
        </w:rPr>
        <w:t>Servicio de Registro Civil e Identificación</w:t>
      </w:r>
    </w:p>
    <w:p>
      <w:pPr>
        <w:jc w:val="center"/>
        <w:rPr>
          <w:rFonts w:cs="Arial"/>
        </w:rPr>
      </w:pPr>
      <w:r>
        <w:rPr>
          <w:rFonts w:cs="Arial"/>
        </w:rPr>
        <w:t>Partida 10, Capítulo 01, Programa 01</w:t>
      </w:r>
    </w:p>
    <w:p>
      <w:pPr>
        <w:jc w:val="both"/>
        <w:rPr>
          <w:rFonts w:cs="Arial"/>
        </w:rPr>
      </w:pPr>
    </w:p>
    <w:tbl>
      <w:tblPr>
        <w:tblW w:w="9857" w:type="dxa"/>
        <w:tblInd w:w="-557" w:type="dxa"/>
        <w:tblCellMar>
          <w:left w:w="0" w:type="dxa"/>
          <w:right w:w="0" w:type="dxa"/>
        </w:tblCellMar>
        <w:tblLook w:val="0420" w:firstRow="1" w:lastRow="0" w:firstColumn="0" w:lastColumn="0" w:noHBand="0" w:noVBand="1"/>
      </w:tblPr>
      <w:tblGrid>
        <w:gridCol w:w="3029"/>
        <w:gridCol w:w="1877"/>
        <w:gridCol w:w="1877"/>
        <w:gridCol w:w="1636"/>
        <w:gridCol w:w="1438"/>
      </w:tblGrid>
      <w:tr>
        <w:trPr>
          <w:trHeight w:val="1355"/>
        </w:trPr>
        <w:tc>
          <w:tcPr>
            <w:tcW w:w="3029" w:type="dxa"/>
            <w:tcBorders>
              <w:top w:val="single" w:sz="8" w:space="0" w:color="FFFFFF"/>
              <w:left w:val="single" w:sz="8" w:space="0" w:color="FFFFFF"/>
              <w:bottom w:val="single" w:sz="12" w:space="0" w:color="FFFFFF"/>
              <w:right w:val="single" w:sz="8" w:space="0" w:color="FFFFFF"/>
            </w:tcBorders>
            <w:shd w:val="clear" w:color="auto" w:fill="4F81BD"/>
            <w:tcMar>
              <w:top w:w="10" w:type="dxa"/>
              <w:left w:w="10" w:type="dxa"/>
              <w:bottom w:w="0" w:type="dxa"/>
              <w:right w:w="10" w:type="dxa"/>
            </w:tcMar>
            <w:vAlign w:val="center"/>
            <w:hideMark/>
          </w:tcPr>
          <w:p>
            <w:pPr>
              <w:jc w:val="center"/>
              <w:rPr>
                <w:rFonts w:cs="Arial"/>
              </w:rPr>
            </w:pPr>
            <w:r>
              <w:rPr>
                <w:rFonts w:cs="Arial"/>
                <w:b/>
                <w:bCs/>
              </w:rPr>
              <w:t>Subtítulos de gastos</w:t>
            </w:r>
          </w:p>
        </w:tc>
        <w:tc>
          <w:tcPr>
            <w:tcW w:w="1877" w:type="dxa"/>
            <w:tcBorders>
              <w:top w:val="single" w:sz="8" w:space="0" w:color="FFFFFF"/>
              <w:left w:val="single" w:sz="8" w:space="0" w:color="FFFFFF"/>
              <w:bottom w:val="single" w:sz="12" w:space="0" w:color="FFFFFF"/>
              <w:right w:val="single" w:sz="8" w:space="0" w:color="FFFFFF"/>
            </w:tcBorders>
            <w:shd w:val="clear" w:color="auto" w:fill="4F81BD"/>
            <w:tcMar>
              <w:top w:w="10" w:type="dxa"/>
              <w:left w:w="10" w:type="dxa"/>
              <w:bottom w:w="0" w:type="dxa"/>
              <w:right w:w="10" w:type="dxa"/>
            </w:tcMar>
            <w:vAlign w:val="center"/>
            <w:hideMark/>
          </w:tcPr>
          <w:p>
            <w:pPr>
              <w:jc w:val="center"/>
              <w:rPr>
                <w:rFonts w:cs="Arial"/>
              </w:rPr>
            </w:pPr>
            <w:r>
              <w:rPr>
                <w:rFonts w:cs="Arial"/>
                <w:b/>
                <w:bCs/>
              </w:rPr>
              <w:t>Presupuesto inicial 2016 M$</w:t>
            </w:r>
          </w:p>
        </w:tc>
        <w:tc>
          <w:tcPr>
            <w:tcW w:w="1877" w:type="dxa"/>
            <w:tcBorders>
              <w:top w:val="single" w:sz="8" w:space="0" w:color="FFFFFF"/>
              <w:left w:val="single" w:sz="8" w:space="0" w:color="FFFFFF"/>
              <w:bottom w:val="single" w:sz="12" w:space="0" w:color="FFFFFF"/>
              <w:right w:val="single" w:sz="8" w:space="0" w:color="FFFFFF"/>
            </w:tcBorders>
            <w:shd w:val="clear" w:color="auto" w:fill="4F81BD"/>
            <w:tcMar>
              <w:top w:w="10" w:type="dxa"/>
              <w:left w:w="10" w:type="dxa"/>
              <w:bottom w:w="0" w:type="dxa"/>
              <w:right w:w="10" w:type="dxa"/>
            </w:tcMar>
            <w:vAlign w:val="center"/>
            <w:hideMark/>
          </w:tcPr>
          <w:p>
            <w:pPr>
              <w:jc w:val="center"/>
              <w:rPr>
                <w:rFonts w:cs="Arial"/>
              </w:rPr>
            </w:pPr>
            <w:r>
              <w:rPr>
                <w:rFonts w:cs="Arial"/>
                <w:b/>
                <w:bCs/>
              </w:rPr>
              <w:t>Proyecto ley 2017 M$</w:t>
            </w:r>
          </w:p>
        </w:tc>
        <w:tc>
          <w:tcPr>
            <w:tcW w:w="1636" w:type="dxa"/>
            <w:tcBorders>
              <w:top w:val="single" w:sz="8" w:space="0" w:color="FFFFFF"/>
              <w:left w:val="single" w:sz="8" w:space="0" w:color="FFFFFF"/>
              <w:bottom w:val="single" w:sz="12" w:space="0" w:color="FFFFFF"/>
              <w:right w:val="single" w:sz="8" w:space="0" w:color="FFFFFF"/>
            </w:tcBorders>
            <w:shd w:val="clear" w:color="auto" w:fill="4F81BD"/>
            <w:tcMar>
              <w:top w:w="10" w:type="dxa"/>
              <w:left w:w="10" w:type="dxa"/>
              <w:bottom w:w="0" w:type="dxa"/>
              <w:right w:w="10" w:type="dxa"/>
            </w:tcMar>
            <w:vAlign w:val="center"/>
            <w:hideMark/>
          </w:tcPr>
          <w:p>
            <w:pPr>
              <w:jc w:val="center"/>
              <w:rPr>
                <w:rFonts w:cs="Arial"/>
              </w:rPr>
            </w:pPr>
            <w:r>
              <w:rPr>
                <w:rFonts w:cs="Arial"/>
                <w:b/>
                <w:bCs/>
              </w:rPr>
              <w:t>Variación M$</w:t>
            </w:r>
          </w:p>
        </w:tc>
        <w:tc>
          <w:tcPr>
            <w:tcW w:w="1438" w:type="dxa"/>
            <w:tcBorders>
              <w:top w:val="single" w:sz="8" w:space="0" w:color="FFFFFF"/>
              <w:left w:val="single" w:sz="8" w:space="0" w:color="FFFFFF"/>
              <w:bottom w:val="single" w:sz="12" w:space="0" w:color="FFFFFF"/>
              <w:right w:val="single" w:sz="8" w:space="0" w:color="FFFFFF"/>
            </w:tcBorders>
            <w:shd w:val="clear" w:color="auto" w:fill="4F81BD"/>
            <w:tcMar>
              <w:top w:w="10" w:type="dxa"/>
              <w:left w:w="10" w:type="dxa"/>
              <w:bottom w:w="0" w:type="dxa"/>
              <w:right w:w="10" w:type="dxa"/>
            </w:tcMar>
            <w:vAlign w:val="center"/>
            <w:hideMark/>
          </w:tcPr>
          <w:p>
            <w:pPr>
              <w:jc w:val="center"/>
              <w:rPr>
                <w:rFonts w:cs="Arial"/>
              </w:rPr>
            </w:pPr>
            <w:r>
              <w:rPr>
                <w:rFonts w:cs="Arial"/>
                <w:b/>
                <w:bCs/>
              </w:rPr>
              <w:t>Variación %</w:t>
            </w:r>
          </w:p>
        </w:tc>
      </w:tr>
      <w:tr>
        <w:trPr>
          <w:trHeight w:val="925"/>
        </w:trPr>
        <w:tc>
          <w:tcPr>
            <w:tcW w:w="3029" w:type="dxa"/>
            <w:tcBorders>
              <w:top w:val="single" w:sz="12"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both"/>
              <w:rPr>
                <w:rFonts w:cs="Arial"/>
              </w:rPr>
            </w:pPr>
            <w:r>
              <w:rPr>
                <w:rFonts w:cs="Arial"/>
              </w:rPr>
              <w:t>21 Gastos en Personal</w:t>
            </w:r>
          </w:p>
        </w:tc>
        <w:tc>
          <w:tcPr>
            <w:tcW w:w="1877" w:type="dxa"/>
            <w:tcBorders>
              <w:top w:val="single" w:sz="12"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right"/>
              <w:rPr>
                <w:rFonts w:cs="Arial"/>
              </w:rPr>
            </w:pPr>
            <w:r>
              <w:rPr>
                <w:rFonts w:cs="Arial"/>
              </w:rPr>
              <w:t>46.483.813</w:t>
            </w:r>
          </w:p>
        </w:tc>
        <w:tc>
          <w:tcPr>
            <w:tcW w:w="1877" w:type="dxa"/>
            <w:tcBorders>
              <w:top w:val="single" w:sz="12"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right"/>
              <w:rPr>
                <w:rFonts w:cs="Arial"/>
              </w:rPr>
            </w:pPr>
            <w:r>
              <w:rPr>
                <w:rFonts w:cs="Arial"/>
              </w:rPr>
              <w:t>48.378.682</w:t>
            </w:r>
          </w:p>
        </w:tc>
        <w:tc>
          <w:tcPr>
            <w:tcW w:w="1636" w:type="dxa"/>
            <w:tcBorders>
              <w:top w:val="single" w:sz="12"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right"/>
              <w:rPr>
                <w:rFonts w:cs="Arial"/>
              </w:rPr>
            </w:pPr>
            <w:r>
              <w:rPr>
                <w:rFonts w:cs="Arial"/>
              </w:rPr>
              <w:t>1.894.869</w:t>
            </w:r>
          </w:p>
        </w:tc>
        <w:tc>
          <w:tcPr>
            <w:tcW w:w="1438" w:type="dxa"/>
            <w:tcBorders>
              <w:top w:val="single" w:sz="12"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right"/>
              <w:rPr>
                <w:rFonts w:cs="Arial"/>
              </w:rPr>
            </w:pPr>
            <w:r>
              <w:rPr>
                <w:rFonts w:cs="Arial"/>
              </w:rPr>
              <w:t>4,1%</w:t>
            </w:r>
          </w:p>
        </w:tc>
      </w:tr>
      <w:tr>
        <w:trPr>
          <w:trHeight w:val="1355"/>
        </w:trPr>
        <w:tc>
          <w:tcPr>
            <w:tcW w:w="3029"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both"/>
              <w:rPr>
                <w:rFonts w:cs="Arial"/>
              </w:rPr>
            </w:pPr>
            <w:r>
              <w:rPr>
                <w:rFonts w:cs="Arial"/>
              </w:rPr>
              <w:t>22  Bienes y Servicios de Consumo</w:t>
            </w:r>
          </w:p>
        </w:tc>
        <w:tc>
          <w:tcPr>
            <w:tcW w:w="1877" w:type="dxa"/>
            <w:tcBorders>
              <w:top w:val="single" w:sz="8" w:space="0" w:color="FFFFFF"/>
              <w:left w:val="single" w:sz="8" w:space="0" w:color="FFFFFF"/>
              <w:bottom w:val="single" w:sz="12" w:space="0" w:color="FFFFFF"/>
              <w:right w:val="single" w:sz="8" w:space="0" w:color="FFFFFF"/>
            </w:tcBorders>
            <w:shd w:val="clear" w:color="auto" w:fill="E9EDF4"/>
            <w:tcMar>
              <w:top w:w="10" w:type="dxa"/>
              <w:left w:w="10" w:type="dxa"/>
              <w:bottom w:w="0" w:type="dxa"/>
              <w:right w:w="10" w:type="dxa"/>
            </w:tcMar>
            <w:vAlign w:val="center"/>
            <w:hideMark/>
          </w:tcPr>
          <w:p>
            <w:pPr>
              <w:jc w:val="right"/>
              <w:rPr>
                <w:rFonts w:cs="Arial"/>
              </w:rPr>
            </w:pPr>
            <w:r>
              <w:rPr>
                <w:rFonts w:cs="Arial"/>
              </w:rPr>
              <w:t>80.597.761</w:t>
            </w:r>
          </w:p>
        </w:tc>
        <w:tc>
          <w:tcPr>
            <w:tcW w:w="1877" w:type="dxa"/>
            <w:tcBorders>
              <w:top w:val="single" w:sz="8" w:space="0" w:color="FFFFFF"/>
              <w:left w:val="single" w:sz="8" w:space="0" w:color="FFFFFF"/>
              <w:bottom w:val="single" w:sz="12" w:space="0" w:color="FFFFFF"/>
              <w:right w:val="single" w:sz="8" w:space="0" w:color="FFFFFF"/>
            </w:tcBorders>
            <w:shd w:val="clear" w:color="auto" w:fill="E9EDF4"/>
            <w:tcMar>
              <w:top w:w="10" w:type="dxa"/>
              <w:left w:w="10" w:type="dxa"/>
              <w:bottom w:w="0" w:type="dxa"/>
              <w:right w:w="10" w:type="dxa"/>
            </w:tcMar>
            <w:vAlign w:val="center"/>
            <w:hideMark/>
          </w:tcPr>
          <w:p>
            <w:pPr>
              <w:jc w:val="right"/>
              <w:rPr>
                <w:rFonts w:cs="Arial"/>
              </w:rPr>
            </w:pPr>
            <w:r>
              <w:rPr>
                <w:rFonts w:cs="Arial"/>
              </w:rPr>
              <w:t>78.745.142</w:t>
            </w:r>
          </w:p>
        </w:tc>
        <w:tc>
          <w:tcPr>
            <w:tcW w:w="1636" w:type="dxa"/>
            <w:tcBorders>
              <w:top w:val="single" w:sz="8" w:space="0" w:color="FFFFFF"/>
              <w:left w:val="single" w:sz="8" w:space="0" w:color="FFFFFF"/>
              <w:bottom w:val="single" w:sz="12" w:space="0" w:color="FFFFFF"/>
              <w:right w:val="single" w:sz="8" w:space="0" w:color="FFFFFF"/>
            </w:tcBorders>
            <w:shd w:val="clear" w:color="auto" w:fill="E9EDF4"/>
            <w:tcMar>
              <w:top w:w="10" w:type="dxa"/>
              <w:left w:w="10" w:type="dxa"/>
              <w:bottom w:w="0" w:type="dxa"/>
              <w:right w:w="10" w:type="dxa"/>
            </w:tcMar>
            <w:vAlign w:val="center"/>
            <w:hideMark/>
          </w:tcPr>
          <w:p>
            <w:pPr>
              <w:jc w:val="right"/>
              <w:rPr>
                <w:rFonts w:cs="Arial"/>
              </w:rPr>
            </w:pPr>
            <w:r>
              <w:rPr>
                <w:rFonts w:cs="Arial"/>
              </w:rPr>
              <w:t>-1.852.619</w:t>
            </w:r>
          </w:p>
        </w:tc>
        <w:tc>
          <w:tcPr>
            <w:tcW w:w="1438"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right"/>
              <w:rPr>
                <w:rFonts w:cs="Arial"/>
              </w:rPr>
            </w:pPr>
            <w:r>
              <w:rPr>
                <w:rFonts w:cs="Arial"/>
              </w:rPr>
              <w:t>-2,3%</w:t>
            </w:r>
          </w:p>
        </w:tc>
      </w:tr>
      <w:tr>
        <w:trPr>
          <w:trHeight w:val="925"/>
        </w:trPr>
        <w:tc>
          <w:tcPr>
            <w:tcW w:w="3029"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both"/>
              <w:rPr>
                <w:rFonts w:cs="Arial"/>
              </w:rPr>
            </w:pPr>
            <w:r>
              <w:rPr>
                <w:rFonts w:cs="Arial"/>
              </w:rPr>
              <w:t xml:space="preserve">25 </w:t>
            </w:r>
            <w:proofErr w:type="spellStart"/>
            <w:r>
              <w:rPr>
                <w:rFonts w:cs="Arial"/>
              </w:rPr>
              <w:t>Integros</w:t>
            </w:r>
            <w:proofErr w:type="spellEnd"/>
            <w:r>
              <w:rPr>
                <w:rFonts w:cs="Arial"/>
              </w:rPr>
              <w:t xml:space="preserve"> al Fisco</w:t>
            </w:r>
          </w:p>
        </w:tc>
        <w:tc>
          <w:tcPr>
            <w:tcW w:w="1877" w:type="dxa"/>
            <w:tcBorders>
              <w:top w:val="single" w:sz="12"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right"/>
              <w:rPr>
                <w:rFonts w:cs="Arial"/>
              </w:rPr>
            </w:pPr>
            <w:r>
              <w:rPr>
                <w:rFonts w:cs="Arial"/>
              </w:rPr>
              <w:t>13.629.207</w:t>
            </w:r>
          </w:p>
        </w:tc>
        <w:tc>
          <w:tcPr>
            <w:tcW w:w="1877" w:type="dxa"/>
            <w:tcBorders>
              <w:top w:val="single" w:sz="12"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right"/>
              <w:rPr>
                <w:rFonts w:cs="Arial"/>
              </w:rPr>
            </w:pPr>
            <w:r>
              <w:rPr>
                <w:rFonts w:cs="Arial"/>
              </w:rPr>
              <w:t>13.664.083</w:t>
            </w:r>
          </w:p>
        </w:tc>
        <w:tc>
          <w:tcPr>
            <w:tcW w:w="1636" w:type="dxa"/>
            <w:tcBorders>
              <w:top w:val="single" w:sz="12"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right"/>
              <w:rPr>
                <w:rFonts w:cs="Arial"/>
              </w:rPr>
            </w:pPr>
            <w:r>
              <w:rPr>
                <w:rFonts w:cs="Arial"/>
              </w:rPr>
              <w:t>34.876</w:t>
            </w:r>
          </w:p>
        </w:tc>
        <w:tc>
          <w:tcPr>
            <w:tcW w:w="1438"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right"/>
              <w:rPr>
                <w:rFonts w:cs="Arial"/>
              </w:rPr>
            </w:pPr>
            <w:r>
              <w:rPr>
                <w:rFonts w:cs="Arial"/>
              </w:rPr>
              <w:t>0,3%</w:t>
            </w:r>
          </w:p>
        </w:tc>
      </w:tr>
      <w:tr>
        <w:trPr>
          <w:trHeight w:val="1355"/>
        </w:trPr>
        <w:tc>
          <w:tcPr>
            <w:tcW w:w="3029"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both"/>
              <w:rPr>
                <w:rFonts w:cs="Arial"/>
              </w:rPr>
            </w:pPr>
            <w:r>
              <w:rPr>
                <w:rFonts w:cs="Arial"/>
              </w:rPr>
              <w:t>29 Adquisición de Activos No Financieros</w:t>
            </w:r>
          </w:p>
        </w:tc>
        <w:tc>
          <w:tcPr>
            <w:tcW w:w="1877" w:type="dxa"/>
            <w:tcBorders>
              <w:top w:val="single" w:sz="8" w:space="0" w:color="FFFFFF"/>
              <w:left w:val="single" w:sz="8" w:space="0" w:color="FFFFFF"/>
              <w:bottom w:val="single" w:sz="12" w:space="0" w:color="FFFFFF"/>
              <w:right w:val="single" w:sz="8" w:space="0" w:color="FFFFFF"/>
            </w:tcBorders>
            <w:shd w:val="clear" w:color="auto" w:fill="E9EDF4"/>
            <w:tcMar>
              <w:top w:w="10" w:type="dxa"/>
              <w:left w:w="10" w:type="dxa"/>
              <w:bottom w:w="0" w:type="dxa"/>
              <w:right w:w="10" w:type="dxa"/>
            </w:tcMar>
            <w:vAlign w:val="center"/>
            <w:hideMark/>
          </w:tcPr>
          <w:p>
            <w:pPr>
              <w:jc w:val="right"/>
              <w:rPr>
                <w:rFonts w:cs="Arial"/>
              </w:rPr>
            </w:pPr>
            <w:r>
              <w:rPr>
                <w:rFonts w:cs="Arial"/>
              </w:rPr>
              <w:t>2.044.607</w:t>
            </w:r>
          </w:p>
        </w:tc>
        <w:tc>
          <w:tcPr>
            <w:tcW w:w="1877" w:type="dxa"/>
            <w:tcBorders>
              <w:top w:val="single" w:sz="8" w:space="0" w:color="FFFFFF"/>
              <w:left w:val="single" w:sz="8" w:space="0" w:color="FFFFFF"/>
              <w:bottom w:val="single" w:sz="12" w:space="0" w:color="FFFFFF"/>
              <w:right w:val="single" w:sz="8" w:space="0" w:color="FFFFFF"/>
            </w:tcBorders>
            <w:shd w:val="clear" w:color="auto" w:fill="E9EDF4"/>
            <w:tcMar>
              <w:top w:w="10" w:type="dxa"/>
              <w:left w:w="10" w:type="dxa"/>
              <w:bottom w:w="0" w:type="dxa"/>
              <w:right w:w="10" w:type="dxa"/>
            </w:tcMar>
            <w:vAlign w:val="center"/>
            <w:hideMark/>
          </w:tcPr>
          <w:p>
            <w:pPr>
              <w:jc w:val="right"/>
              <w:rPr>
                <w:rFonts w:cs="Arial"/>
              </w:rPr>
            </w:pPr>
            <w:r>
              <w:rPr>
                <w:rFonts w:cs="Arial"/>
              </w:rPr>
              <w:t>778.702</w:t>
            </w:r>
          </w:p>
        </w:tc>
        <w:tc>
          <w:tcPr>
            <w:tcW w:w="1636" w:type="dxa"/>
            <w:tcBorders>
              <w:top w:val="single" w:sz="8" w:space="0" w:color="FFFFFF"/>
              <w:left w:val="single" w:sz="8" w:space="0" w:color="FFFFFF"/>
              <w:bottom w:val="single" w:sz="12" w:space="0" w:color="FFFFFF"/>
              <w:right w:val="single" w:sz="8" w:space="0" w:color="FFFFFF"/>
            </w:tcBorders>
            <w:shd w:val="clear" w:color="auto" w:fill="E9EDF4"/>
            <w:tcMar>
              <w:top w:w="10" w:type="dxa"/>
              <w:left w:w="10" w:type="dxa"/>
              <w:bottom w:w="0" w:type="dxa"/>
              <w:right w:w="10" w:type="dxa"/>
            </w:tcMar>
            <w:vAlign w:val="center"/>
            <w:hideMark/>
          </w:tcPr>
          <w:p>
            <w:pPr>
              <w:jc w:val="right"/>
              <w:rPr>
                <w:rFonts w:cs="Arial"/>
              </w:rPr>
            </w:pPr>
            <w:r>
              <w:rPr>
                <w:rFonts w:cs="Arial"/>
              </w:rPr>
              <w:t>-1.265.905</w:t>
            </w:r>
          </w:p>
        </w:tc>
        <w:tc>
          <w:tcPr>
            <w:tcW w:w="1438"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right"/>
              <w:rPr>
                <w:rFonts w:cs="Arial"/>
              </w:rPr>
            </w:pPr>
            <w:r>
              <w:rPr>
                <w:rFonts w:cs="Arial"/>
              </w:rPr>
              <w:t>-61,9%</w:t>
            </w:r>
          </w:p>
        </w:tc>
      </w:tr>
      <w:tr>
        <w:trPr>
          <w:trHeight w:val="925"/>
        </w:trPr>
        <w:tc>
          <w:tcPr>
            <w:tcW w:w="3029"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both"/>
              <w:rPr>
                <w:rFonts w:cs="Arial"/>
              </w:rPr>
            </w:pPr>
            <w:r>
              <w:rPr>
                <w:rFonts w:cs="Arial"/>
              </w:rPr>
              <w:t>31 Iniciativas de Inversión</w:t>
            </w:r>
          </w:p>
        </w:tc>
        <w:tc>
          <w:tcPr>
            <w:tcW w:w="1877" w:type="dxa"/>
            <w:tcBorders>
              <w:top w:val="single" w:sz="12"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right"/>
              <w:rPr>
                <w:rFonts w:cs="Arial"/>
              </w:rPr>
            </w:pPr>
            <w:r>
              <w:rPr>
                <w:rFonts w:cs="Arial"/>
              </w:rPr>
              <w:t>2.485.582</w:t>
            </w:r>
          </w:p>
        </w:tc>
        <w:tc>
          <w:tcPr>
            <w:tcW w:w="1877" w:type="dxa"/>
            <w:tcBorders>
              <w:top w:val="single" w:sz="12"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right"/>
              <w:rPr>
                <w:rFonts w:cs="Arial"/>
              </w:rPr>
            </w:pPr>
            <w:r>
              <w:rPr>
                <w:rFonts w:cs="Arial"/>
              </w:rPr>
              <w:t>2.332.903</w:t>
            </w:r>
          </w:p>
        </w:tc>
        <w:tc>
          <w:tcPr>
            <w:tcW w:w="1636" w:type="dxa"/>
            <w:tcBorders>
              <w:top w:val="single" w:sz="12"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right"/>
              <w:rPr>
                <w:rFonts w:cs="Arial"/>
              </w:rPr>
            </w:pPr>
            <w:r>
              <w:rPr>
                <w:rFonts w:cs="Arial"/>
              </w:rPr>
              <w:t>-152.679</w:t>
            </w:r>
          </w:p>
        </w:tc>
        <w:tc>
          <w:tcPr>
            <w:tcW w:w="1438"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right"/>
              <w:rPr>
                <w:rFonts w:cs="Arial"/>
              </w:rPr>
            </w:pPr>
            <w:r>
              <w:rPr>
                <w:rFonts w:cs="Arial"/>
              </w:rPr>
              <w:t>-6,1%</w:t>
            </w:r>
          </w:p>
        </w:tc>
      </w:tr>
      <w:tr>
        <w:trPr>
          <w:trHeight w:val="532"/>
        </w:trPr>
        <w:tc>
          <w:tcPr>
            <w:tcW w:w="3029" w:type="dxa"/>
            <w:tcBorders>
              <w:top w:val="single" w:sz="8" w:space="0" w:color="FFFFFF"/>
              <w:left w:val="single" w:sz="8" w:space="0" w:color="FFFFFF"/>
              <w:bottom w:val="single" w:sz="12" w:space="0" w:color="FFFFFF"/>
              <w:right w:val="single" w:sz="8" w:space="0" w:color="FFFFFF"/>
            </w:tcBorders>
            <w:shd w:val="clear" w:color="auto" w:fill="4F81BD"/>
            <w:tcMar>
              <w:top w:w="10" w:type="dxa"/>
              <w:left w:w="10" w:type="dxa"/>
              <w:bottom w:w="0" w:type="dxa"/>
              <w:right w:w="10" w:type="dxa"/>
            </w:tcMar>
            <w:vAlign w:val="center"/>
            <w:hideMark/>
          </w:tcPr>
          <w:p>
            <w:pPr>
              <w:jc w:val="both"/>
              <w:rPr>
                <w:rFonts w:cs="Arial"/>
              </w:rPr>
            </w:pPr>
            <w:r>
              <w:rPr>
                <w:rFonts w:cs="Arial"/>
                <w:b/>
                <w:bCs/>
              </w:rPr>
              <w:t>Total</w:t>
            </w:r>
          </w:p>
        </w:tc>
        <w:tc>
          <w:tcPr>
            <w:tcW w:w="1877" w:type="dxa"/>
            <w:tcBorders>
              <w:top w:val="single" w:sz="8" w:space="0" w:color="FFFFFF"/>
              <w:left w:val="single" w:sz="8" w:space="0" w:color="FFFFFF"/>
              <w:bottom w:val="single" w:sz="12" w:space="0" w:color="FFFFFF"/>
              <w:right w:val="single" w:sz="8" w:space="0" w:color="FFFFFF"/>
            </w:tcBorders>
            <w:shd w:val="clear" w:color="auto" w:fill="4F81BD"/>
            <w:tcMar>
              <w:top w:w="10" w:type="dxa"/>
              <w:left w:w="10" w:type="dxa"/>
              <w:bottom w:w="0" w:type="dxa"/>
              <w:right w:w="10" w:type="dxa"/>
            </w:tcMar>
            <w:vAlign w:val="center"/>
            <w:hideMark/>
          </w:tcPr>
          <w:p>
            <w:pPr>
              <w:jc w:val="right"/>
              <w:rPr>
                <w:rFonts w:cs="Arial"/>
              </w:rPr>
            </w:pPr>
            <w:r>
              <w:rPr>
                <w:rFonts w:cs="Arial"/>
                <w:b/>
                <w:bCs/>
              </w:rPr>
              <w:t>145.240.970</w:t>
            </w:r>
          </w:p>
        </w:tc>
        <w:tc>
          <w:tcPr>
            <w:tcW w:w="1877" w:type="dxa"/>
            <w:tcBorders>
              <w:top w:val="single" w:sz="8" w:space="0" w:color="FFFFFF"/>
              <w:left w:val="single" w:sz="8" w:space="0" w:color="FFFFFF"/>
              <w:bottom w:val="single" w:sz="12" w:space="0" w:color="FFFFFF"/>
              <w:right w:val="single" w:sz="8" w:space="0" w:color="FFFFFF"/>
            </w:tcBorders>
            <w:shd w:val="clear" w:color="auto" w:fill="4F81BD"/>
            <w:tcMar>
              <w:top w:w="10" w:type="dxa"/>
              <w:left w:w="10" w:type="dxa"/>
              <w:bottom w:w="0" w:type="dxa"/>
              <w:right w:w="10" w:type="dxa"/>
            </w:tcMar>
            <w:vAlign w:val="center"/>
            <w:hideMark/>
          </w:tcPr>
          <w:p>
            <w:pPr>
              <w:jc w:val="right"/>
              <w:rPr>
                <w:rFonts w:cs="Arial"/>
              </w:rPr>
            </w:pPr>
            <w:r>
              <w:rPr>
                <w:rFonts w:cs="Arial"/>
                <w:b/>
                <w:bCs/>
              </w:rPr>
              <w:t>143.899.512</w:t>
            </w:r>
          </w:p>
        </w:tc>
        <w:tc>
          <w:tcPr>
            <w:tcW w:w="1636" w:type="dxa"/>
            <w:tcBorders>
              <w:top w:val="single" w:sz="8" w:space="0" w:color="FFFFFF"/>
              <w:left w:val="single" w:sz="8" w:space="0" w:color="FFFFFF"/>
              <w:bottom w:val="single" w:sz="12" w:space="0" w:color="FFFFFF"/>
              <w:right w:val="single" w:sz="8" w:space="0" w:color="FFFFFF"/>
            </w:tcBorders>
            <w:shd w:val="clear" w:color="auto" w:fill="4F81BD"/>
            <w:tcMar>
              <w:top w:w="10" w:type="dxa"/>
              <w:left w:w="10" w:type="dxa"/>
              <w:bottom w:w="0" w:type="dxa"/>
              <w:right w:w="10" w:type="dxa"/>
            </w:tcMar>
            <w:vAlign w:val="center"/>
            <w:hideMark/>
          </w:tcPr>
          <w:p>
            <w:pPr>
              <w:jc w:val="right"/>
              <w:rPr>
                <w:rFonts w:cs="Arial"/>
              </w:rPr>
            </w:pPr>
            <w:r>
              <w:rPr>
                <w:rFonts w:cs="Arial"/>
                <w:b/>
                <w:bCs/>
              </w:rPr>
              <w:t>-1.341.458</w:t>
            </w:r>
          </w:p>
        </w:tc>
        <w:tc>
          <w:tcPr>
            <w:tcW w:w="1438" w:type="dxa"/>
            <w:tcBorders>
              <w:top w:val="single" w:sz="8" w:space="0" w:color="FFFFFF"/>
              <w:left w:val="single" w:sz="8" w:space="0" w:color="FFFFFF"/>
              <w:bottom w:val="single" w:sz="12" w:space="0" w:color="FFFFFF"/>
              <w:right w:val="single" w:sz="8" w:space="0" w:color="FFFFFF"/>
            </w:tcBorders>
            <w:shd w:val="clear" w:color="auto" w:fill="4F81BD"/>
            <w:tcMar>
              <w:top w:w="10" w:type="dxa"/>
              <w:left w:w="10" w:type="dxa"/>
              <w:bottom w:w="0" w:type="dxa"/>
              <w:right w:w="10" w:type="dxa"/>
            </w:tcMar>
            <w:vAlign w:val="center"/>
            <w:hideMark/>
          </w:tcPr>
          <w:p>
            <w:pPr>
              <w:jc w:val="right"/>
              <w:rPr>
                <w:rFonts w:cs="Arial"/>
              </w:rPr>
            </w:pPr>
            <w:r>
              <w:rPr>
                <w:rFonts w:cs="Arial"/>
                <w:b/>
                <w:bCs/>
              </w:rPr>
              <w:t>-0,9%</w:t>
            </w:r>
          </w:p>
        </w:tc>
      </w:tr>
    </w:tbl>
    <w:p>
      <w:pPr>
        <w:tabs>
          <w:tab w:val="left" w:pos="2835"/>
        </w:tabs>
        <w:jc w:val="both"/>
      </w:pPr>
    </w:p>
    <w:p>
      <w:pPr>
        <w:tabs>
          <w:tab w:val="left" w:pos="2835"/>
        </w:tabs>
        <w:jc w:val="both"/>
      </w:pPr>
    </w:p>
    <w:p>
      <w:pPr>
        <w:tabs>
          <w:tab w:val="left" w:pos="2835"/>
        </w:tabs>
        <w:jc w:val="both"/>
      </w:pPr>
      <w:r>
        <w:tab/>
        <w:t>Consignó que la variación del 4,1% en gastos en personal proviene principalmente de la aplicación de la ley N° 20.934, que establece asignación de productividad para el personal de planta y a contrata del Servicio de Registro Civil e Identificación. Añadió que también se produce un aumento por la obtención de títulos profesionales por parte de algunos administrativos.</w:t>
      </w:r>
    </w:p>
    <w:p>
      <w:pPr>
        <w:tabs>
          <w:tab w:val="left" w:pos="2835"/>
        </w:tabs>
        <w:jc w:val="both"/>
      </w:pPr>
    </w:p>
    <w:p>
      <w:pPr>
        <w:tabs>
          <w:tab w:val="left" w:pos="2835"/>
        </w:tabs>
        <w:jc w:val="both"/>
      </w:pPr>
      <w:r>
        <w:tab/>
        <w:t>Respecto a los bienes y servicios de consumo, relató que se produjo un decrecimiento por el comportamiento que tuvo la implementación del nuevo pasaporte que para el usuario significaría un mayor costo, razón por la cual, antes de que subiera dicho valor muchos se adelantaron a obtener el pasaporte, lo que hizo disminuir el ingreso del Registro una vez que se implementó el nuevo documento.</w:t>
      </w:r>
    </w:p>
    <w:p>
      <w:pPr>
        <w:tabs>
          <w:tab w:val="left" w:pos="2835"/>
        </w:tabs>
        <w:jc w:val="both"/>
      </w:pPr>
    </w:p>
    <w:p>
      <w:pPr>
        <w:tabs>
          <w:tab w:val="left" w:pos="2835"/>
        </w:tabs>
        <w:jc w:val="both"/>
        <w:rPr>
          <w:rFonts w:cs="Arial"/>
        </w:rPr>
      </w:pPr>
      <w:r>
        <w:tab/>
      </w:r>
      <w:r>
        <w:tab/>
        <w:t xml:space="preserve">En cuanto a los hitos relevantes del </w:t>
      </w:r>
      <w:r>
        <w:rPr>
          <w:rFonts w:cs="Arial"/>
        </w:rPr>
        <w:t xml:space="preserve">presupuesto del año </w:t>
      </w:r>
      <w:proofErr w:type="spellStart"/>
      <w:r>
        <w:rPr>
          <w:rFonts w:cs="Arial"/>
        </w:rPr>
        <w:t>año</w:t>
      </w:r>
      <w:proofErr w:type="spellEnd"/>
      <w:r>
        <w:rPr>
          <w:rFonts w:cs="Arial"/>
        </w:rPr>
        <w:t xml:space="preserve"> 2017, los resumió en los siguientes puntos:</w:t>
      </w:r>
    </w:p>
    <w:p>
      <w:pPr>
        <w:jc w:val="both"/>
        <w:rPr>
          <w:rFonts w:cs="Arial"/>
        </w:rPr>
      </w:pPr>
    </w:p>
    <w:p>
      <w:pPr>
        <w:jc w:val="both"/>
        <w:rPr>
          <w:rFonts w:cs="Arial"/>
        </w:rPr>
      </w:pPr>
      <w:r>
        <w:rPr>
          <w:rFonts w:cs="Arial"/>
        </w:rPr>
        <w:tab/>
      </w:r>
      <w:r>
        <w:rPr>
          <w:rFonts w:cs="Arial"/>
        </w:rPr>
        <w:tab/>
      </w:r>
      <w:r>
        <w:rPr>
          <w:rFonts w:cs="Arial"/>
        </w:rPr>
        <w:tab/>
      </w:r>
      <w:r>
        <w:rPr>
          <w:rFonts w:cs="Arial"/>
        </w:rPr>
        <w:tab/>
        <w:t>1.- Continuidad operacional del Servicio M$ 934.883.-</w:t>
      </w:r>
    </w:p>
    <w:p>
      <w:pPr>
        <w:jc w:val="both"/>
        <w:rPr>
          <w:rFonts w:cs="Arial"/>
        </w:rPr>
      </w:pPr>
    </w:p>
    <w:p>
      <w:pPr>
        <w:jc w:val="both"/>
        <w:rPr>
          <w:rFonts w:cs="Arial"/>
        </w:rPr>
      </w:pPr>
      <w:r>
        <w:rPr>
          <w:rFonts w:cs="Arial"/>
        </w:rPr>
        <w:tab/>
      </w:r>
      <w:r>
        <w:rPr>
          <w:rFonts w:cs="Arial"/>
        </w:rPr>
        <w:tab/>
      </w:r>
      <w:r>
        <w:rPr>
          <w:rFonts w:cs="Arial"/>
        </w:rPr>
        <w:tab/>
      </w:r>
      <w:r>
        <w:rPr>
          <w:rFonts w:cs="Arial"/>
        </w:rPr>
        <w:tab/>
        <w:t>2.- Continuar con el programa de iniciativas de inversión, M$ 2.332.903.-</w:t>
      </w:r>
    </w:p>
    <w:p>
      <w:pPr>
        <w:jc w:val="both"/>
        <w:rPr>
          <w:rFonts w:cs="Arial"/>
        </w:rPr>
      </w:pPr>
    </w:p>
    <w:p>
      <w:pPr>
        <w:jc w:val="both"/>
        <w:rPr>
          <w:rFonts w:cs="Arial"/>
        </w:rPr>
      </w:pPr>
      <w:r>
        <w:rPr>
          <w:rFonts w:cs="Arial"/>
        </w:rPr>
        <w:tab/>
      </w:r>
      <w:r>
        <w:rPr>
          <w:rFonts w:cs="Arial"/>
        </w:rPr>
        <w:tab/>
      </w:r>
      <w:r>
        <w:rPr>
          <w:rFonts w:cs="Arial"/>
        </w:rPr>
        <w:tab/>
      </w:r>
      <w:r>
        <w:rPr>
          <w:rFonts w:cs="Arial"/>
        </w:rPr>
        <w:tab/>
        <w:t>3.-  Asignación de producción M$ 1.650.000.-</w:t>
      </w:r>
    </w:p>
    <w:p>
      <w:pPr>
        <w:jc w:val="both"/>
        <w:rPr>
          <w:rFonts w:cs="Arial"/>
        </w:rPr>
      </w:pPr>
    </w:p>
    <w:p>
      <w:pPr>
        <w:jc w:val="both"/>
        <w:rPr>
          <w:rFonts w:cs="Arial"/>
        </w:rPr>
      </w:pPr>
      <w:r>
        <w:rPr>
          <w:rFonts w:cs="Arial"/>
        </w:rPr>
        <w:tab/>
      </w:r>
      <w:r>
        <w:rPr>
          <w:rFonts w:cs="Arial"/>
        </w:rPr>
        <w:tab/>
      </w:r>
      <w:r>
        <w:rPr>
          <w:rFonts w:cs="Arial"/>
        </w:rPr>
        <w:tab/>
      </w:r>
      <w:r>
        <w:rPr>
          <w:rFonts w:cs="Arial"/>
        </w:rPr>
        <w:tab/>
        <w:t>4.- Reposición de activos no financieros M$ 444.320.-</w:t>
      </w:r>
    </w:p>
    <w:p>
      <w:pPr>
        <w:jc w:val="both"/>
        <w:rPr>
          <w:rFonts w:cs="Arial"/>
        </w:rPr>
      </w:pPr>
    </w:p>
    <w:p>
      <w:pPr>
        <w:jc w:val="both"/>
        <w:rPr>
          <w:rFonts w:cs="Arial"/>
        </w:rPr>
      </w:pPr>
      <w:r>
        <w:rPr>
          <w:rFonts w:cs="Arial"/>
        </w:rPr>
        <w:tab/>
      </w:r>
      <w:r>
        <w:rPr>
          <w:rFonts w:cs="Arial"/>
        </w:rPr>
        <w:tab/>
      </w:r>
      <w:r>
        <w:rPr>
          <w:rFonts w:cs="Arial"/>
        </w:rPr>
        <w:tab/>
      </w:r>
      <w:r>
        <w:rPr>
          <w:rFonts w:cs="Arial"/>
        </w:rPr>
        <w:tab/>
        <w:t>5.- Aumento dotación de vehículos de las Direcciones Regionales M$ 104.117.-</w:t>
      </w:r>
    </w:p>
    <w:p>
      <w:pPr>
        <w:tabs>
          <w:tab w:val="left" w:pos="2835"/>
        </w:tabs>
        <w:jc w:val="both"/>
      </w:pPr>
    </w:p>
    <w:p>
      <w:pPr>
        <w:tabs>
          <w:tab w:val="left" w:pos="2835"/>
        </w:tabs>
        <w:jc w:val="both"/>
      </w:pPr>
      <w:r>
        <w:tab/>
        <w:t xml:space="preserve">Manifestó que la continuidad operacional se refiere a las alzas de las rentas de arrendamiento. Agregó que en cuanto a las iniciativas de inversión, se comprenden obras pendientes producto de daños ocasionado por el terremoto. Precisó que ellas están focalizadas en las Regiones del Maule y del </w:t>
      </w:r>
      <w:proofErr w:type="spellStart"/>
      <w:r>
        <w:t>Bíobío</w:t>
      </w:r>
      <w:proofErr w:type="spellEnd"/>
      <w:r>
        <w:t>.</w:t>
      </w:r>
    </w:p>
    <w:p>
      <w:pPr>
        <w:tabs>
          <w:tab w:val="left" w:pos="2835"/>
        </w:tabs>
        <w:jc w:val="both"/>
      </w:pPr>
    </w:p>
    <w:p>
      <w:pPr>
        <w:tabs>
          <w:tab w:val="left" w:pos="2835"/>
        </w:tabs>
        <w:jc w:val="both"/>
      </w:pPr>
      <w:r>
        <w:tab/>
        <w:t>Informó que el tercer hito consiste en la asignación de producción, que consiste básicamente en el bono de productividad ya mencionado. Asimismo, dijo, se produce un aumento en la dotación de vehículos para las regiones de Aysén, Biobío y Los Lagos, con el objetivo de llegar a más usuarios.</w:t>
      </w:r>
    </w:p>
    <w:p>
      <w:pPr>
        <w:tabs>
          <w:tab w:val="left" w:pos="2835"/>
        </w:tabs>
        <w:jc w:val="both"/>
      </w:pPr>
    </w:p>
    <w:p>
      <w:pPr>
        <w:tabs>
          <w:tab w:val="left" w:pos="2835"/>
        </w:tabs>
        <w:jc w:val="both"/>
      </w:pPr>
      <w:r>
        <w:tab/>
        <w:t>Complementó su exposición presentando los siguientes cuadros:</w:t>
      </w:r>
    </w:p>
    <w:p>
      <w:pPr>
        <w:tabs>
          <w:tab w:val="left" w:pos="2835"/>
        </w:tabs>
        <w:jc w:val="both"/>
      </w:pPr>
    </w:p>
    <w:tbl>
      <w:tblPr>
        <w:tblW w:w="9275" w:type="dxa"/>
        <w:tblCellMar>
          <w:left w:w="0" w:type="dxa"/>
          <w:right w:w="0" w:type="dxa"/>
        </w:tblCellMar>
        <w:tblLook w:val="0420" w:firstRow="1" w:lastRow="0" w:firstColumn="0" w:lastColumn="0" w:noHBand="0" w:noVBand="1"/>
      </w:tblPr>
      <w:tblGrid>
        <w:gridCol w:w="1809"/>
        <w:gridCol w:w="7466"/>
      </w:tblGrid>
      <w:tr>
        <w:trPr>
          <w:trHeight w:val="587"/>
        </w:trPr>
        <w:tc>
          <w:tcPr>
            <w:tcW w:w="9275"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pPr>
              <w:jc w:val="center"/>
              <w:rPr>
                <w:rFonts w:cs="Arial"/>
              </w:rPr>
            </w:pPr>
            <w:r>
              <w:rPr>
                <w:rFonts w:cs="Arial"/>
                <w:b/>
                <w:bCs/>
                <w:lang w:val="es-ES"/>
              </w:rPr>
              <w:lastRenderedPageBreak/>
              <w:t>Continuidad Operacional del Servicio M$ 934.883</w:t>
            </w:r>
          </w:p>
        </w:tc>
      </w:tr>
      <w:tr>
        <w:trPr>
          <w:trHeight w:val="1230"/>
        </w:trPr>
        <w:tc>
          <w:tcPr>
            <w:tcW w:w="180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both"/>
              <w:rPr>
                <w:rFonts w:cs="Arial"/>
              </w:rPr>
            </w:pPr>
            <w:r>
              <w:rPr>
                <w:rFonts w:cs="Arial"/>
                <w:lang w:val="es-MX"/>
              </w:rPr>
              <w:t>Descripción de lo que se va a hacer</w:t>
            </w:r>
          </w:p>
        </w:tc>
        <w:tc>
          <w:tcPr>
            <w:tcW w:w="746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both"/>
              <w:rPr>
                <w:rFonts w:cs="Arial"/>
              </w:rPr>
            </w:pPr>
            <w:r>
              <w:rPr>
                <w:rFonts w:cs="Arial"/>
              </w:rPr>
              <w:t>Consiste en incorporar recursos para extensión de contratos vigentes de arriendos de inmuebles, enfrentar el mayor costo de producción por aumento en la proyección de la demanda de pasaportes y por aumento de recaudación de impuestos producto del incremento de ventas de actuaciones gravadas.</w:t>
            </w:r>
          </w:p>
          <w:p>
            <w:pPr>
              <w:jc w:val="both"/>
              <w:rPr>
                <w:rFonts w:cs="Arial"/>
              </w:rPr>
            </w:pPr>
          </w:p>
        </w:tc>
      </w:tr>
      <w:tr>
        <w:trPr>
          <w:trHeight w:val="734"/>
        </w:trPr>
        <w:tc>
          <w:tcPr>
            <w:tcW w:w="18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pPr>
              <w:jc w:val="both"/>
              <w:rPr>
                <w:rFonts w:cs="Arial"/>
              </w:rPr>
            </w:pPr>
            <w:r>
              <w:rPr>
                <w:rFonts w:cs="Arial"/>
                <w:lang w:val="es-MX"/>
              </w:rPr>
              <w:t>Población Objetivo</w:t>
            </w:r>
          </w:p>
        </w:tc>
        <w:tc>
          <w:tcPr>
            <w:tcW w:w="746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pPr>
              <w:jc w:val="both"/>
              <w:rPr>
                <w:rFonts w:cs="Arial"/>
              </w:rPr>
            </w:pPr>
            <w:r>
              <w:rPr>
                <w:rFonts w:cs="Arial"/>
              </w:rPr>
              <w:t>Funcionarios y público usuario a nivel nacional, al asegurar financiamiento para gastos transversales permanentes del Servicio.</w:t>
            </w:r>
          </w:p>
          <w:p>
            <w:pPr>
              <w:jc w:val="both"/>
              <w:rPr>
                <w:rFonts w:cs="Arial"/>
              </w:rPr>
            </w:pPr>
          </w:p>
        </w:tc>
      </w:tr>
      <w:tr>
        <w:trPr>
          <w:trHeight w:val="440"/>
        </w:trPr>
        <w:tc>
          <w:tcPr>
            <w:tcW w:w="18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both"/>
              <w:rPr>
                <w:rFonts w:cs="Arial"/>
              </w:rPr>
            </w:pPr>
            <w:r>
              <w:rPr>
                <w:rFonts w:cs="Arial"/>
                <w:lang w:val="es-MX"/>
              </w:rPr>
              <w:t>Cobertura</w:t>
            </w:r>
          </w:p>
        </w:tc>
        <w:tc>
          <w:tcPr>
            <w:tcW w:w="746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both"/>
              <w:rPr>
                <w:rFonts w:cs="Arial"/>
                <w:lang w:val="es-MX"/>
              </w:rPr>
            </w:pPr>
            <w:r>
              <w:rPr>
                <w:rFonts w:cs="Arial"/>
                <w:lang w:val="es-MX"/>
              </w:rPr>
              <w:t>Nacional.</w:t>
            </w:r>
          </w:p>
          <w:p>
            <w:pPr>
              <w:jc w:val="both"/>
              <w:rPr>
                <w:rFonts w:cs="Arial"/>
              </w:rPr>
            </w:pPr>
          </w:p>
        </w:tc>
      </w:tr>
      <w:tr>
        <w:trPr>
          <w:trHeight w:val="1230"/>
        </w:trPr>
        <w:tc>
          <w:tcPr>
            <w:tcW w:w="18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pPr>
              <w:jc w:val="both"/>
              <w:rPr>
                <w:rFonts w:cs="Arial"/>
              </w:rPr>
            </w:pPr>
            <w:r>
              <w:rPr>
                <w:rFonts w:cs="Arial"/>
                <w:lang w:val="es-MX"/>
              </w:rPr>
              <w:t>Consecuencia de no hacerlo</w:t>
            </w:r>
          </w:p>
        </w:tc>
        <w:tc>
          <w:tcPr>
            <w:tcW w:w="746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pPr>
              <w:jc w:val="both"/>
              <w:rPr>
                <w:rFonts w:cs="Arial"/>
              </w:rPr>
            </w:pPr>
            <w:r>
              <w:rPr>
                <w:rFonts w:cs="Arial"/>
              </w:rPr>
              <w:t xml:space="preserve">No lograr financiar las estimaciones de gastos de producción por aumento de demanda de pasaportes producto de la estabilización al alza post aumento de precios a contar del día lunes 23 de noviembre de 2015 y reajustes anuales de contrato vigente con empresa </w:t>
            </w:r>
            <w:proofErr w:type="spellStart"/>
            <w:r>
              <w:rPr>
                <w:rFonts w:cs="Arial"/>
              </w:rPr>
              <w:t>Morpho</w:t>
            </w:r>
            <w:proofErr w:type="spellEnd"/>
            <w:r>
              <w:rPr>
                <w:rFonts w:cs="Arial"/>
              </w:rPr>
              <w:t>, e impuestos por actuaciones gravadas.</w:t>
            </w:r>
          </w:p>
          <w:p>
            <w:pPr>
              <w:jc w:val="both"/>
              <w:rPr>
                <w:rFonts w:cs="Arial"/>
              </w:rPr>
            </w:pPr>
          </w:p>
        </w:tc>
      </w:tr>
    </w:tbl>
    <w:p>
      <w:pPr>
        <w:jc w:val="both"/>
        <w:rPr>
          <w:rFonts w:cs="Arial"/>
        </w:rPr>
      </w:pPr>
    </w:p>
    <w:p>
      <w:pPr>
        <w:jc w:val="both"/>
        <w:rPr>
          <w:rFonts w:cs="Arial"/>
        </w:rPr>
      </w:pPr>
    </w:p>
    <w:p>
      <w:pPr>
        <w:jc w:val="center"/>
        <w:rPr>
          <w:rFonts w:cs="Arial"/>
        </w:rPr>
      </w:pPr>
      <w:r>
        <w:rPr>
          <w:rFonts w:cs="Arial"/>
        </w:rPr>
        <w:t>Gastos más relevantes Subtítulos 22 y 25</w:t>
      </w:r>
    </w:p>
    <w:p>
      <w:pPr>
        <w:jc w:val="both"/>
        <w:rPr>
          <w:rFonts w:cs="Arial"/>
        </w:rPr>
      </w:pPr>
    </w:p>
    <w:tbl>
      <w:tblPr>
        <w:tblW w:w="9925" w:type="dxa"/>
        <w:tblInd w:w="-625" w:type="dxa"/>
        <w:tblCellMar>
          <w:left w:w="0" w:type="dxa"/>
          <w:right w:w="0" w:type="dxa"/>
        </w:tblCellMar>
        <w:tblLook w:val="04A0" w:firstRow="1" w:lastRow="0" w:firstColumn="1" w:lastColumn="0" w:noHBand="0" w:noVBand="1"/>
      </w:tblPr>
      <w:tblGrid>
        <w:gridCol w:w="2203"/>
        <w:gridCol w:w="1040"/>
        <w:gridCol w:w="6682"/>
      </w:tblGrid>
      <w:tr>
        <w:trPr>
          <w:trHeight w:val="391"/>
        </w:trPr>
        <w:tc>
          <w:tcPr>
            <w:tcW w:w="2203" w:type="dxa"/>
            <w:tcBorders>
              <w:top w:val="single" w:sz="8" w:space="0" w:color="4F81BD"/>
              <w:left w:val="single" w:sz="8" w:space="0" w:color="4F81BD"/>
              <w:bottom w:val="single" w:sz="8" w:space="0" w:color="4F81BD"/>
              <w:right w:val="nil"/>
            </w:tcBorders>
            <w:shd w:val="clear" w:color="auto" w:fill="4F81BD"/>
            <w:tcMar>
              <w:top w:w="15" w:type="dxa"/>
              <w:left w:w="84" w:type="dxa"/>
              <w:bottom w:w="0" w:type="dxa"/>
              <w:right w:w="84" w:type="dxa"/>
            </w:tcMar>
            <w:vAlign w:val="center"/>
            <w:hideMark/>
          </w:tcPr>
          <w:p>
            <w:pPr>
              <w:jc w:val="center"/>
              <w:rPr>
                <w:rFonts w:cs="Arial"/>
              </w:rPr>
            </w:pPr>
            <w:r>
              <w:rPr>
                <w:rFonts w:cs="Arial"/>
                <w:b/>
                <w:bCs/>
              </w:rPr>
              <w:t>Detalle</w:t>
            </w:r>
          </w:p>
        </w:tc>
        <w:tc>
          <w:tcPr>
            <w:tcW w:w="1040" w:type="dxa"/>
            <w:tcBorders>
              <w:top w:val="single" w:sz="8" w:space="0" w:color="4F81BD"/>
              <w:left w:val="nil"/>
              <w:bottom w:val="single" w:sz="8" w:space="0" w:color="4F81BD"/>
              <w:right w:val="nil"/>
            </w:tcBorders>
            <w:shd w:val="clear" w:color="auto" w:fill="4F81BD"/>
            <w:tcMar>
              <w:top w:w="15" w:type="dxa"/>
              <w:left w:w="84" w:type="dxa"/>
              <w:bottom w:w="0" w:type="dxa"/>
              <w:right w:w="84" w:type="dxa"/>
            </w:tcMar>
            <w:hideMark/>
          </w:tcPr>
          <w:p>
            <w:pPr>
              <w:jc w:val="center"/>
              <w:rPr>
                <w:rFonts w:cs="Arial"/>
              </w:rPr>
            </w:pPr>
            <w:r>
              <w:rPr>
                <w:rFonts w:cs="Arial"/>
                <w:b/>
                <w:bCs/>
              </w:rPr>
              <w:t>Monto en M$</w:t>
            </w:r>
          </w:p>
        </w:tc>
        <w:tc>
          <w:tcPr>
            <w:tcW w:w="6682" w:type="dxa"/>
            <w:tcBorders>
              <w:top w:val="single" w:sz="8" w:space="0" w:color="4F81BD"/>
              <w:left w:val="nil"/>
              <w:bottom w:val="single" w:sz="8" w:space="0" w:color="4F81BD"/>
              <w:right w:val="single" w:sz="8" w:space="0" w:color="4F81BD"/>
            </w:tcBorders>
            <w:shd w:val="clear" w:color="auto" w:fill="4F81BD"/>
            <w:tcMar>
              <w:top w:w="15" w:type="dxa"/>
              <w:left w:w="84" w:type="dxa"/>
              <w:bottom w:w="0" w:type="dxa"/>
              <w:right w:w="84" w:type="dxa"/>
            </w:tcMar>
            <w:vAlign w:val="center"/>
            <w:hideMark/>
          </w:tcPr>
          <w:p>
            <w:pPr>
              <w:jc w:val="center"/>
              <w:rPr>
                <w:rFonts w:cs="Arial"/>
              </w:rPr>
            </w:pPr>
            <w:r>
              <w:rPr>
                <w:rFonts w:cs="Arial"/>
                <w:b/>
                <w:bCs/>
              </w:rPr>
              <w:t>Observaciones</w:t>
            </w:r>
          </w:p>
        </w:tc>
      </w:tr>
      <w:tr>
        <w:trPr>
          <w:trHeight w:val="1010"/>
        </w:trPr>
        <w:tc>
          <w:tcPr>
            <w:tcW w:w="2203" w:type="dxa"/>
            <w:tcBorders>
              <w:top w:val="single" w:sz="8" w:space="0" w:color="4F81BD"/>
              <w:left w:val="single" w:sz="8" w:space="0" w:color="4F81BD"/>
              <w:bottom w:val="single" w:sz="8" w:space="0" w:color="4F81BD"/>
              <w:right w:val="nil"/>
            </w:tcBorders>
            <w:shd w:val="clear" w:color="auto" w:fill="E9EDF4"/>
            <w:tcMar>
              <w:top w:w="15" w:type="dxa"/>
              <w:left w:w="84" w:type="dxa"/>
              <w:bottom w:w="0" w:type="dxa"/>
              <w:right w:w="84" w:type="dxa"/>
            </w:tcMar>
            <w:hideMark/>
          </w:tcPr>
          <w:p>
            <w:pPr>
              <w:jc w:val="both"/>
              <w:rPr>
                <w:rFonts w:cs="Arial"/>
              </w:rPr>
            </w:pPr>
            <w:r>
              <w:rPr>
                <w:rFonts w:cs="Arial"/>
                <w:bCs/>
              </w:rPr>
              <w:t xml:space="preserve">22.09 </w:t>
            </w:r>
          </w:p>
          <w:p>
            <w:pPr>
              <w:jc w:val="both"/>
              <w:rPr>
                <w:rFonts w:cs="Arial"/>
              </w:rPr>
            </w:pPr>
            <w:r>
              <w:rPr>
                <w:rFonts w:cs="Arial"/>
                <w:bCs/>
              </w:rPr>
              <w:t>Arriendo  Oficinas</w:t>
            </w:r>
          </w:p>
        </w:tc>
        <w:tc>
          <w:tcPr>
            <w:tcW w:w="1040" w:type="dxa"/>
            <w:tcBorders>
              <w:top w:val="single" w:sz="8" w:space="0" w:color="4F81BD"/>
              <w:left w:val="nil"/>
              <w:bottom w:val="single" w:sz="8" w:space="0" w:color="4F81BD"/>
              <w:right w:val="nil"/>
            </w:tcBorders>
            <w:shd w:val="clear" w:color="auto" w:fill="E9EDF4"/>
            <w:tcMar>
              <w:top w:w="15" w:type="dxa"/>
              <w:left w:w="84" w:type="dxa"/>
              <w:bottom w:w="0" w:type="dxa"/>
              <w:right w:w="84" w:type="dxa"/>
            </w:tcMar>
            <w:hideMark/>
          </w:tcPr>
          <w:p>
            <w:pPr>
              <w:jc w:val="both"/>
              <w:rPr>
                <w:rFonts w:cs="Arial"/>
              </w:rPr>
            </w:pPr>
            <w:r>
              <w:rPr>
                <w:rFonts w:cs="Arial"/>
              </w:rPr>
              <w:t>244.361</w:t>
            </w:r>
          </w:p>
        </w:tc>
        <w:tc>
          <w:tcPr>
            <w:tcW w:w="6682" w:type="dxa"/>
            <w:tcBorders>
              <w:top w:val="single" w:sz="8" w:space="0" w:color="4F81BD"/>
              <w:left w:val="nil"/>
              <w:bottom w:val="single" w:sz="8" w:space="0" w:color="4F81BD"/>
              <w:right w:val="single" w:sz="8" w:space="0" w:color="4F81BD"/>
            </w:tcBorders>
            <w:shd w:val="clear" w:color="auto" w:fill="E9EDF4"/>
            <w:tcMar>
              <w:top w:w="15" w:type="dxa"/>
              <w:left w:w="84" w:type="dxa"/>
              <w:bottom w:w="0" w:type="dxa"/>
              <w:right w:w="84" w:type="dxa"/>
            </w:tcMar>
            <w:hideMark/>
          </w:tcPr>
          <w:p>
            <w:pPr>
              <w:jc w:val="both"/>
              <w:rPr>
                <w:rFonts w:cs="Arial"/>
              </w:rPr>
            </w:pPr>
            <w:r>
              <w:rPr>
                <w:rFonts w:cs="Arial"/>
              </w:rPr>
              <w:t xml:space="preserve">Extender contratos vigentes de sedes de Subdirección de Administración y Finanzas y Subdirección de Operaciones de calle Merced 385 de la Región Metropolitana, y aumentos de canon de arriendos en </w:t>
            </w:r>
            <w:proofErr w:type="spellStart"/>
            <w:r>
              <w:rPr>
                <w:rFonts w:cs="Arial"/>
              </w:rPr>
              <w:t>Mulchén</w:t>
            </w:r>
            <w:proofErr w:type="spellEnd"/>
            <w:r>
              <w:rPr>
                <w:rFonts w:cs="Arial"/>
              </w:rPr>
              <w:t xml:space="preserve">, Laja, </w:t>
            </w:r>
            <w:proofErr w:type="spellStart"/>
            <w:r>
              <w:rPr>
                <w:rFonts w:cs="Arial"/>
              </w:rPr>
              <w:t>Tirúa</w:t>
            </w:r>
            <w:proofErr w:type="spellEnd"/>
            <w:r>
              <w:rPr>
                <w:rFonts w:cs="Arial"/>
              </w:rPr>
              <w:t>, La Cisterna y Pedro Aguirre Cerda.</w:t>
            </w:r>
          </w:p>
          <w:p>
            <w:pPr>
              <w:jc w:val="both"/>
              <w:rPr>
                <w:rFonts w:cs="Arial"/>
              </w:rPr>
            </w:pPr>
          </w:p>
        </w:tc>
      </w:tr>
      <w:tr>
        <w:trPr>
          <w:trHeight w:val="904"/>
        </w:trPr>
        <w:tc>
          <w:tcPr>
            <w:tcW w:w="2203" w:type="dxa"/>
            <w:tcBorders>
              <w:top w:val="single" w:sz="8" w:space="0" w:color="4F81BD"/>
              <w:left w:val="single" w:sz="8" w:space="0" w:color="4F81BD"/>
              <w:bottom w:val="single" w:sz="8" w:space="0" w:color="4F81BD"/>
              <w:right w:val="nil"/>
            </w:tcBorders>
            <w:shd w:val="clear" w:color="auto" w:fill="FFFFFF"/>
            <w:tcMar>
              <w:top w:w="15" w:type="dxa"/>
              <w:left w:w="84" w:type="dxa"/>
              <w:bottom w:w="0" w:type="dxa"/>
              <w:right w:w="84" w:type="dxa"/>
            </w:tcMar>
            <w:hideMark/>
          </w:tcPr>
          <w:p>
            <w:pPr>
              <w:jc w:val="both"/>
              <w:rPr>
                <w:rFonts w:cs="Arial"/>
              </w:rPr>
            </w:pPr>
            <w:r>
              <w:rPr>
                <w:rFonts w:cs="Arial"/>
                <w:bCs/>
                <w:lang w:val="es-MX"/>
              </w:rPr>
              <w:t xml:space="preserve">22.12 </w:t>
            </w:r>
          </w:p>
          <w:p>
            <w:pPr>
              <w:jc w:val="both"/>
              <w:rPr>
                <w:rFonts w:cs="Arial"/>
              </w:rPr>
            </w:pPr>
            <w:r>
              <w:rPr>
                <w:rFonts w:cs="Arial"/>
                <w:bCs/>
                <w:lang w:val="es-MX"/>
              </w:rPr>
              <w:t>Otros Gastos Bienes y Servicios</w:t>
            </w:r>
          </w:p>
        </w:tc>
        <w:tc>
          <w:tcPr>
            <w:tcW w:w="1040" w:type="dxa"/>
            <w:tcBorders>
              <w:top w:val="single" w:sz="8" w:space="0" w:color="4F81BD"/>
              <w:left w:val="nil"/>
              <w:bottom w:val="single" w:sz="8" w:space="0" w:color="4F81BD"/>
              <w:right w:val="nil"/>
            </w:tcBorders>
            <w:shd w:val="clear" w:color="auto" w:fill="FFFFFF"/>
            <w:tcMar>
              <w:top w:w="15" w:type="dxa"/>
              <w:left w:w="84" w:type="dxa"/>
              <w:bottom w:w="0" w:type="dxa"/>
              <w:right w:w="84" w:type="dxa"/>
            </w:tcMar>
            <w:hideMark/>
          </w:tcPr>
          <w:p>
            <w:pPr>
              <w:jc w:val="both"/>
              <w:rPr>
                <w:rFonts w:cs="Arial"/>
              </w:rPr>
            </w:pPr>
            <w:r>
              <w:rPr>
                <w:rFonts w:cs="Arial"/>
                <w:lang w:val="es-MX"/>
              </w:rPr>
              <w:t>655.646</w:t>
            </w:r>
          </w:p>
        </w:tc>
        <w:tc>
          <w:tcPr>
            <w:tcW w:w="6682" w:type="dxa"/>
            <w:tcBorders>
              <w:top w:val="single" w:sz="8" w:space="0" w:color="4F81BD"/>
              <w:left w:val="nil"/>
              <w:bottom w:val="single" w:sz="8" w:space="0" w:color="4F81BD"/>
              <w:right w:val="single" w:sz="8" w:space="0" w:color="4F81BD"/>
            </w:tcBorders>
            <w:shd w:val="clear" w:color="auto" w:fill="FFFFFF"/>
            <w:tcMar>
              <w:top w:w="15" w:type="dxa"/>
              <w:left w:w="84" w:type="dxa"/>
              <w:bottom w:w="0" w:type="dxa"/>
              <w:right w:w="84" w:type="dxa"/>
            </w:tcMar>
            <w:hideMark/>
          </w:tcPr>
          <w:p>
            <w:pPr>
              <w:jc w:val="both"/>
              <w:rPr>
                <w:rFonts w:cs="Arial"/>
              </w:rPr>
            </w:pPr>
            <w:r>
              <w:rPr>
                <w:rFonts w:cs="Arial"/>
                <w:lang w:val="es-MX"/>
              </w:rPr>
              <w:t xml:space="preserve">Corresponde principalmente a los gastos por los contratos con las empresas </w:t>
            </w:r>
            <w:proofErr w:type="spellStart"/>
            <w:r>
              <w:rPr>
                <w:rFonts w:cs="Arial"/>
                <w:lang w:val="es-MX"/>
              </w:rPr>
              <w:t>Morpho</w:t>
            </w:r>
            <w:proofErr w:type="spellEnd"/>
            <w:r>
              <w:rPr>
                <w:rFonts w:cs="Arial"/>
                <w:lang w:val="es-MX"/>
              </w:rPr>
              <w:t xml:space="preserve"> y </w:t>
            </w:r>
            <w:r>
              <w:rPr>
                <w:rFonts w:cs="Arial"/>
              </w:rPr>
              <w:t>Casa de Moneda.</w:t>
            </w:r>
          </w:p>
          <w:p>
            <w:pPr>
              <w:jc w:val="both"/>
              <w:rPr>
                <w:rFonts w:cs="Arial"/>
              </w:rPr>
            </w:pPr>
          </w:p>
        </w:tc>
      </w:tr>
      <w:tr>
        <w:trPr>
          <w:trHeight w:val="904"/>
        </w:trPr>
        <w:tc>
          <w:tcPr>
            <w:tcW w:w="2203" w:type="dxa"/>
            <w:tcBorders>
              <w:top w:val="single" w:sz="8" w:space="0" w:color="4F81BD"/>
              <w:left w:val="single" w:sz="8" w:space="0" w:color="4F81BD"/>
              <w:bottom w:val="single" w:sz="8" w:space="0" w:color="4F81BD"/>
              <w:right w:val="nil"/>
            </w:tcBorders>
            <w:shd w:val="clear" w:color="auto" w:fill="E9EDF4"/>
            <w:tcMar>
              <w:top w:w="15" w:type="dxa"/>
              <w:left w:w="84" w:type="dxa"/>
              <w:bottom w:w="0" w:type="dxa"/>
              <w:right w:w="84" w:type="dxa"/>
            </w:tcMar>
            <w:hideMark/>
          </w:tcPr>
          <w:p>
            <w:pPr>
              <w:jc w:val="both"/>
              <w:rPr>
                <w:rFonts w:cs="Arial"/>
              </w:rPr>
            </w:pPr>
            <w:r>
              <w:rPr>
                <w:rFonts w:cs="Arial"/>
                <w:bCs/>
              </w:rPr>
              <w:t>25</w:t>
            </w:r>
          </w:p>
          <w:p>
            <w:pPr>
              <w:jc w:val="both"/>
              <w:rPr>
                <w:rFonts w:cs="Arial"/>
              </w:rPr>
            </w:pPr>
            <w:proofErr w:type="spellStart"/>
            <w:r>
              <w:rPr>
                <w:rFonts w:cs="Arial"/>
                <w:bCs/>
              </w:rPr>
              <w:t>Integros</w:t>
            </w:r>
            <w:proofErr w:type="spellEnd"/>
            <w:r>
              <w:rPr>
                <w:rFonts w:cs="Arial"/>
                <w:bCs/>
              </w:rPr>
              <w:t xml:space="preserve"> al Fisco</w:t>
            </w:r>
          </w:p>
        </w:tc>
        <w:tc>
          <w:tcPr>
            <w:tcW w:w="1040" w:type="dxa"/>
            <w:tcBorders>
              <w:top w:val="single" w:sz="8" w:space="0" w:color="4F81BD"/>
              <w:left w:val="nil"/>
              <w:bottom w:val="single" w:sz="8" w:space="0" w:color="4F81BD"/>
              <w:right w:val="nil"/>
            </w:tcBorders>
            <w:shd w:val="clear" w:color="auto" w:fill="E9EDF4"/>
            <w:tcMar>
              <w:top w:w="15" w:type="dxa"/>
              <w:left w:w="84" w:type="dxa"/>
              <w:bottom w:w="0" w:type="dxa"/>
              <w:right w:w="84" w:type="dxa"/>
            </w:tcMar>
            <w:hideMark/>
          </w:tcPr>
          <w:p>
            <w:pPr>
              <w:jc w:val="both"/>
              <w:rPr>
                <w:rFonts w:cs="Arial"/>
              </w:rPr>
            </w:pPr>
            <w:r>
              <w:rPr>
                <w:rFonts w:cs="Arial"/>
              </w:rPr>
              <w:t>34.876</w:t>
            </w:r>
          </w:p>
        </w:tc>
        <w:tc>
          <w:tcPr>
            <w:tcW w:w="6682" w:type="dxa"/>
            <w:tcBorders>
              <w:top w:val="single" w:sz="8" w:space="0" w:color="4F81BD"/>
              <w:left w:val="nil"/>
              <w:bottom w:val="single" w:sz="8" w:space="0" w:color="4F81BD"/>
              <w:right w:val="single" w:sz="8" w:space="0" w:color="4F81BD"/>
            </w:tcBorders>
            <w:shd w:val="clear" w:color="auto" w:fill="E9EDF4"/>
            <w:tcMar>
              <w:top w:w="15" w:type="dxa"/>
              <w:left w:w="84" w:type="dxa"/>
              <w:bottom w:w="0" w:type="dxa"/>
              <w:right w:w="84" w:type="dxa"/>
            </w:tcMar>
            <w:hideMark/>
          </w:tcPr>
          <w:p>
            <w:pPr>
              <w:jc w:val="both"/>
              <w:rPr>
                <w:rFonts w:cs="Arial"/>
              </w:rPr>
            </w:pPr>
            <w:r>
              <w:rPr>
                <w:rFonts w:cs="Arial"/>
              </w:rPr>
              <w:t>Mayor demanda de actuaciones gravadas para impuestos del ejercicio.</w:t>
            </w:r>
          </w:p>
          <w:p>
            <w:pPr>
              <w:jc w:val="both"/>
              <w:rPr>
                <w:rFonts w:cs="Arial"/>
              </w:rPr>
            </w:pPr>
          </w:p>
        </w:tc>
      </w:tr>
    </w:tbl>
    <w:p>
      <w:pPr>
        <w:jc w:val="both"/>
        <w:rPr>
          <w:rFonts w:cs="Arial"/>
        </w:rPr>
      </w:pPr>
    </w:p>
    <w:p>
      <w:pPr>
        <w:jc w:val="both"/>
        <w:rPr>
          <w:rFonts w:cs="Arial"/>
        </w:rPr>
      </w:pPr>
    </w:p>
    <w:p>
      <w:pPr>
        <w:jc w:val="both"/>
        <w:rPr>
          <w:rFonts w:cs="Arial"/>
        </w:rPr>
      </w:pPr>
    </w:p>
    <w:tbl>
      <w:tblPr>
        <w:tblW w:w="8840" w:type="dxa"/>
        <w:tblCellMar>
          <w:left w:w="0" w:type="dxa"/>
          <w:right w:w="0" w:type="dxa"/>
        </w:tblCellMar>
        <w:tblLook w:val="0420" w:firstRow="1" w:lastRow="0" w:firstColumn="0" w:lastColumn="0" w:noHBand="0" w:noVBand="1"/>
      </w:tblPr>
      <w:tblGrid>
        <w:gridCol w:w="1809"/>
        <w:gridCol w:w="7031"/>
      </w:tblGrid>
      <w:tr>
        <w:trPr>
          <w:trHeight w:val="555"/>
        </w:trPr>
        <w:tc>
          <w:tcPr>
            <w:tcW w:w="8840"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pPr>
              <w:jc w:val="center"/>
              <w:rPr>
                <w:rFonts w:cs="Arial"/>
              </w:rPr>
            </w:pPr>
            <w:r>
              <w:rPr>
                <w:rFonts w:cs="Arial"/>
                <w:b/>
                <w:bCs/>
              </w:rPr>
              <w:lastRenderedPageBreak/>
              <w:t>Proyectos de Arrastre de Iniciativas de Inversión M$ 2.332.903</w:t>
            </w:r>
          </w:p>
        </w:tc>
      </w:tr>
      <w:tr>
        <w:trPr>
          <w:trHeight w:val="972"/>
        </w:trPr>
        <w:tc>
          <w:tcPr>
            <w:tcW w:w="13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both"/>
              <w:rPr>
                <w:rFonts w:cs="Arial"/>
              </w:rPr>
            </w:pPr>
            <w:r>
              <w:rPr>
                <w:rFonts w:cs="Arial"/>
                <w:lang w:val="es-MX"/>
              </w:rPr>
              <w:t>Problemas a resolver</w:t>
            </w:r>
          </w:p>
        </w:tc>
        <w:tc>
          <w:tcPr>
            <w:tcW w:w="74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both"/>
              <w:rPr>
                <w:rFonts w:cs="Arial"/>
              </w:rPr>
            </w:pPr>
            <w:r>
              <w:rPr>
                <w:rFonts w:cs="Arial"/>
              </w:rPr>
              <w:t>El Servicio ha asumido el mejoramiento y reposición de la infraestructura a través de la adquisición de dependencias con nuevas oficinas, habilitaciones, ampliaciones, remodelaciones y/o estableciendo convenios con otros organismos que potencien su accionar en las comunas y población en general.</w:t>
            </w:r>
          </w:p>
          <w:p>
            <w:pPr>
              <w:jc w:val="both"/>
              <w:rPr>
                <w:rFonts w:cs="Arial"/>
              </w:rPr>
            </w:pPr>
          </w:p>
        </w:tc>
      </w:tr>
      <w:tr>
        <w:trPr>
          <w:trHeight w:val="972"/>
        </w:trPr>
        <w:tc>
          <w:tcPr>
            <w:tcW w:w="1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pPr>
              <w:jc w:val="both"/>
              <w:rPr>
                <w:rFonts w:cs="Arial"/>
              </w:rPr>
            </w:pPr>
            <w:r>
              <w:rPr>
                <w:rFonts w:cs="Arial"/>
                <w:lang w:val="es-MX"/>
              </w:rPr>
              <w:t>Resultados esperados</w:t>
            </w:r>
          </w:p>
        </w:tc>
        <w:tc>
          <w:tcPr>
            <w:tcW w:w="74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pPr>
              <w:jc w:val="both"/>
              <w:rPr>
                <w:rFonts w:cs="Arial"/>
              </w:rPr>
            </w:pPr>
            <w:r>
              <w:rPr>
                <w:rFonts w:cs="Arial"/>
              </w:rPr>
              <w:t>El Servicio contará con nuevas dependencias que se convertirán en fieles representantes del alto estándar de modernidad y calidad de servicio, proporcionando mejoras en la labor habitual de los funcionarios y otorgando un servicio de calidad a los usuarios.</w:t>
            </w:r>
          </w:p>
          <w:p>
            <w:pPr>
              <w:jc w:val="both"/>
              <w:rPr>
                <w:rFonts w:cs="Arial"/>
              </w:rPr>
            </w:pPr>
          </w:p>
        </w:tc>
      </w:tr>
      <w:tr>
        <w:trPr>
          <w:trHeight w:val="694"/>
        </w:trPr>
        <w:tc>
          <w:tcPr>
            <w:tcW w:w="13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both"/>
              <w:rPr>
                <w:rFonts w:cs="Arial"/>
              </w:rPr>
            </w:pPr>
            <w:r>
              <w:rPr>
                <w:rFonts w:cs="Arial"/>
                <w:lang w:val="es-MX"/>
              </w:rPr>
              <w:t>Población objetivo</w:t>
            </w:r>
          </w:p>
        </w:tc>
        <w:tc>
          <w:tcPr>
            <w:tcW w:w="74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both"/>
              <w:rPr>
                <w:rFonts w:cs="Arial"/>
              </w:rPr>
            </w:pPr>
            <w:r>
              <w:rPr>
                <w:rFonts w:cs="Arial"/>
              </w:rPr>
              <w:t>VII y VIII Regiones.</w:t>
            </w:r>
          </w:p>
          <w:p>
            <w:pPr>
              <w:jc w:val="both"/>
              <w:rPr>
                <w:rFonts w:cs="Arial"/>
              </w:rPr>
            </w:pPr>
          </w:p>
        </w:tc>
      </w:tr>
      <w:tr>
        <w:trPr>
          <w:trHeight w:val="1230"/>
        </w:trPr>
        <w:tc>
          <w:tcPr>
            <w:tcW w:w="1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pPr>
              <w:jc w:val="both"/>
              <w:rPr>
                <w:rFonts w:cs="Arial"/>
              </w:rPr>
            </w:pPr>
            <w:r>
              <w:rPr>
                <w:rFonts w:cs="Arial"/>
                <w:lang w:val="es-MX"/>
              </w:rPr>
              <w:t>Consecuencia de no hacerlo</w:t>
            </w:r>
          </w:p>
        </w:tc>
        <w:tc>
          <w:tcPr>
            <w:tcW w:w="74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pPr>
              <w:jc w:val="both"/>
              <w:rPr>
                <w:rFonts w:cs="Arial"/>
              </w:rPr>
            </w:pPr>
            <w:r>
              <w:rPr>
                <w:rFonts w:cs="Arial"/>
              </w:rPr>
              <w:t>Se mantendría un déficit espacial de las oficinas, no proporcionando una atención de calidad a los usuarios y además al no contar con un espacio cómodo para la labor normal de los funcionarios y seguir funcionando en propiedades arrendadas y en comodato.</w:t>
            </w:r>
          </w:p>
          <w:p>
            <w:pPr>
              <w:jc w:val="both"/>
              <w:rPr>
                <w:rFonts w:cs="Arial"/>
              </w:rPr>
            </w:pPr>
          </w:p>
        </w:tc>
      </w:tr>
    </w:tbl>
    <w:p>
      <w:pPr>
        <w:jc w:val="both"/>
        <w:rPr>
          <w:rFonts w:cs="Arial"/>
        </w:rPr>
      </w:pPr>
    </w:p>
    <w:p>
      <w:pPr>
        <w:jc w:val="both"/>
        <w:rPr>
          <w:rFonts w:cs="Arial"/>
        </w:rPr>
      </w:pPr>
    </w:p>
    <w:tbl>
      <w:tblPr>
        <w:tblW w:w="9080" w:type="dxa"/>
        <w:tblCellMar>
          <w:left w:w="0" w:type="dxa"/>
          <w:right w:w="0" w:type="dxa"/>
        </w:tblCellMar>
        <w:tblLook w:val="0600" w:firstRow="0" w:lastRow="0" w:firstColumn="0" w:lastColumn="0" w:noHBand="1" w:noVBand="1"/>
      </w:tblPr>
      <w:tblGrid>
        <w:gridCol w:w="6252"/>
        <w:gridCol w:w="1560"/>
        <w:gridCol w:w="1268"/>
      </w:tblGrid>
      <w:tr>
        <w:trPr>
          <w:trHeight w:val="468"/>
        </w:trPr>
        <w:tc>
          <w:tcPr>
            <w:tcW w:w="6252" w:type="dxa"/>
            <w:tcBorders>
              <w:top w:val="single" w:sz="4" w:space="0" w:color="000000"/>
              <w:left w:val="single" w:sz="4" w:space="0" w:color="000000"/>
              <w:bottom w:val="single" w:sz="4" w:space="0" w:color="000000"/>
              <w:right w:val="single" w:sz="4" w:space="0" w:color="000000"/>
            </w:tcBorders>
            <w:shd w:val="clear" w:color="auto" w:fill="4F81BD"/>
            <w:tcMar>
              <w:top w:w="15" w:type="dxa"/>
              <w:left w:w="15" w:type="dxa"/>
              <w:bottom w:w="0" w:type="dxa"/>
              <w:right w:w="15" w:type="dxa"/>
            </w:tcMar>
            <w:vAlign w:val="center"/>
            <w:hideMark/>
          </w:tcPr>
          <w:p>
            <w:pPr>
              <w:jc w:val="center"/>
              <w:rPr>
                <w:rFonts w:cs="Arial"/>
              </w:rPr>
            </w:pPr>
            <w:r>
              <w:rPr>
                <w:rFonts w:cs="Arial"/>
                <w:b/>
                <w:bCs/>
              </w:rPr>
              <w:t>NOMBRE DEL PROYECTO</w:t>
            </w:r>
          </w:p>
        </w:tc>
        <w:tc>
          <w:tcPr>
            <w:tcW w:w="1560" w:type="dxa"/>
            <w:tcBorders>
              <w:top w:val="single" w:sz="4" w:space="0" w:color="000000"/>
              <w:left w:val="single" w:sz="4" w:space="0" w:color="000000"/>
              <w:bottom w:val="single" w:sz="4" w:space="0" w:color="000000"/>
              <w:right w:val="single" w:sz="4" w:space="0" w:color="000000"/>
            </w:tcBorders>
            <w:shd w:val="clear" w:color="auto" w:fill="4F81BD"/>
            <w:tcMar>
              <w:top w:w="15" w:type="dxa"/>
              <w:left w:w="15" w:type="dxa"/>
              <w:bottom w:w="0" w:type="dxa"/>
              <w:right w:w="15" w:type="dxa"/>
            </w:tcMar>
            <w:vAlign w:val="center"/>
            <w:hideMark/>
          </w:tcPr>
          <w:p>
            <w:pPr>
              <w:jc w:val="center"/>
              <w:rPr>
                <w:rFonts w:cs="Arial"/>
              </w:rPr>
            </w:pPr>
            <w:r>
              <w:rPr>
                <w:rFonts w:cs="Arial"/>
                <w:b/>
                <w:bCs/>
              </w:rPr>
              <w:t>2017</w:t>
            </w:r>
          </w:p>
        </w:tc>
        <w:tc>
          <w:tcPr>
            <w:tcW w:w="1268" w:type="dxa"/>
            <w:tcBorders>
              <w:top w:val="single" w:sz="4" w:space="0" w:color="000000"/>
              <w:left w:val="single" w:sz="4" w:space="0" w:color="000000"/>
              <w:bottom w:val="single" w:sz="4" w:space="0" w:color="000000"/>
              <w:right w:val="single" w:sz="4" w:space="0" w:color="000000"/>
            </w:tcBorders>
            <w:shd w:val="clear" w:color="auto" w:fill="4F81BD"/>
            <w:tcMar>
              <w:top w:w="15" w:type="dxa"/>
              <w:left w:w="15" w:type="dxa"/>
              <w:bottom w:w="0" w:type="dxa"/>
              <w:right w:w="15" w:type="dxa"/>
            </w:tcMar>
            <w:vAlign w:val="center"/>
            <w:hideMark/>
          </w:tcPr>
          <w:p>
            <w:pPr>
              <w:jc w:val="center"/>
              <w:rPr>
                <w:rFonts w:cs="Arial"/>
              </w:rPr>
            </w:pPr>
            <w:r>
              <w:rPr>
                <w:rFonts w:cs="Arial"/>
                <w:b/>
                <w:bCs/>
              </w:rPr>
              <w:t>2018</w:t>
            </w:r>
          </w:p>
        </w:tc>
      </w:tr>
      <w:tr>
        <w:trPr>
          <w:trHeight w:val="468"/>
        </w:trPr>
        <w:tc>
          <w:tcPr>
            <w:tcW w:w="6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pPr>
              <w:jc w:val="both"/>
              <w:rPr>
                <w:rFonts w:cs="Arial"/>
              </w:rPr>
            </w:pPr>
            <w:r>
              <w:rPr>
                <w:rFonts w:cs="Arial"/>
                <w:b/>
                <w:bCs/>
              </w:rPr>
              <w:t>SERVICIO DE REGISTRO CIVIL E IDENTIFICACIÓN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pPr>
              <w:jc w:val="right"/>
              <w:rPr>
                <w:rFonts w:cs="Arial"/>
              </w:rPr>
            </w:pPr>
            <w:r>
              <w:rPr>
                <w:rFonts w:cs="Arial"/>
                <w:b/>
                <w:bCs/>
              </w:rPr>
              <w:t>2.332.903</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pPr>
              <w:jc w:val="right"/>
              <w:rPr>
                <w:rFonts w:cs="Arial"/>
              </w:rPr>
            </w:pPr>
            <w:r>
              <w:rPr>
                <w:rFonts w:cs="Arial"/>
                <w:b/>
                <w:bCs/>
              </w:rPr>
              <w:t>3.371.493</w:t>
            </w:r>
          </w:p>
        </w:tc>
      </w:tr>
      <w:tr>
        <w:trPr>
          <w:trHeight w:val="468"/>
        </w:trPr>
        <w:tc>
          <w:tcPr>
            <w:tcW w:w="6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pPr>
              <w:jc w:val="both"/>
              <w:rPr>
                <w:rFonts w:cs="Arial"/>
              </w:rPr>
            </w:pPr>
            <w:r>
              <w:rPr>
                <w:rFonts w:cs="Arial"/>
              </w:rPr>
              <w:t xml:space="preserve">Reposición oficina de Curicó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pPr>
              <w:jc w:val="right"/>
              <w:rPr>
                <w:rFonts w:cs="Arial"/>
              </w:rPr>
            </w:pPr>
            <w:r>
              <w:rPr>
                <w:rFonts w:cs="Arial"/>
              </w:rPr>
              <w:t>200.000</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pPr>
              <w:jc w:val="right"/>
              <w:rPr>
                <w:rFonts w:cs="Arial"/>
              </w:rPr>
            </w:pPr>
            <w:r>
              <w:rPr>
                <w:rFonts w:cs="Arial"/>
              </w:rPr>
              <w:t>763.087</w:t>
            </w:r>
          </w:p>
        </w:tc>
      </w:tr>
      <w:tr>
        <w:trPr>
          <w:trHeight w:val="468"/>
        </w:trPr>
        <w:tc>
          <w:tcPr>
            <w:tcW w:w="6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pPr>
              <w:jc w:val="both"/>
              <w:rPr>
                <w:rFonts w:cs="Arial"/>
              </w:rPr>
            </w:pPr>
            <w:r>
              <w:rPr>
                <w:rFonts w:cs="Arial"/>
              </w:rPr>
              <w:t>Reposición de Dirección Regional Maule y oficina de Talca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pPr>
              <w:jc w:val="right"/>
              <w:rPr>
                <w:rFonts w:cs="Arial"/>
              </w:rPr>
            </w:pPr>
            <w:r>
              <w:rPr>
                <w:rFonts w:cs="Arial"/>
              </w:rPr>
              <w:t>710.000</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pPr>
              <w:jc w:val="right"/>
              <w:rPr>
                <w:rFonts w:cs="Arial"/>
              </w:rPr>
            </w:pPr>
            <w:r>
              <w:rPr>
                <w:rFonts w:cs="Arial"/>
              </w:rPr>
              <w:t>2.413.624</w:t>
            </w:r>
          </w:p>
        </w:tc>
      </w:tr>
      <w:tr>
        <w:trPr>
          <w:trHeight w:val="468"/>
        </w:trPr>
        <w:tc>
          <w:tcPr>
            <w:tcW w:w="6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pPr>
              <w:jc w:val="both"/>
              <w:rPr>
                <w:rFonts w:cs="Arial"/>
              </w:rPr>
            </w:pPr>
            <w:r>
              <w:rPr>
                <w:rFonts w:cs="Arial"/>
              </w:rPr>
              <w:t>Construcción oficina de Linares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pPr>
              <w:jc w:val="right"/>
              <w:rPr>
                <w:rFonts w:cs="Arial"/>
              </w:rPr>
            </w:pPr>
            <w:r>
              <w:rPr>
                <w:rFonts w:cs="Arial"/>
              </w:rPr>
              <w:t>614.704</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pPr>
              <w:jc w:val="right"/>
              <w:rPr>
                <w:rFonts w:cs="Arial"/>
              </w:rPr>
            </w:pPr>
            <w:r>
              <w:rPr>
                <w:rFonts w:cs="Arial"/>
              </w:rPr>
              <w:t>0</w:t>
            </w:r>
          </w:p>
        </w:tc>
      </w:tr>
      <w:tr>
        <w:trPr>
          <w:trHeight w:val="468"/>
        </w:trPr>
        <w:tc>
          <w:tcPr>
            <w:tcW w:w="6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pPr>
              <w:jc w:val="both"/>
              <w:rPr>
                <w:rFonts w:cs="Arial"/>
              </w:rPr>
            </w:pPr>
            <w:r>
              <w:rPr>
                <w:rFonts w:cs="Arial"/>
              </w:rPr>
              <w:t xml:space="preserve">Reposición oficina de </w:t>
            </w:r>
            <w:proofErr w:type="spellStart"/>
            <w:r>
              <w:rPr>
                <w:rFonts w:cs="Arial"/>
              </w:rPr>
              <w:t>Pelluhue</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pPr>
              <w:jc w:val="right"/>
              <w:rPr>
                <w:rFonts w:cs="Arial"/>
              </w:rPr>
            </w:pPr>
            <w:r>
              <w:rPr>
                <w:rFonts w:cs="Arial"/>
              </w:rPr>
              <w:t>10.000</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pPr>
              <w:jc w:val="right"/>
              <w:rPr>
                <w:rFonts w:cs="Arial"/>
              </w:rPr>
            </w:pPr>
            <w:r>
              <w:rPr>
                <w:rFonts w:cs="Arial"/>
              </w:rPr>
              <w:t>11.355</w:t>
            </w:r>
          </w:p>
        </w:tc>
      </w:tr>
      <w:tr>
        <w:trPr>
          <w:trHeight w:val="468"/>
        </w:trPr>
        <w:tc>
          <w:tcPr>
            <w:tcW w:w="6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pPr>
              <w:jc w:val="both"/>
              <w:rPr>
                <w:rFonts w:cs="Arial"/>
              </w:rPr>
            </w:pPr>
            <w:r>
              <w:rPr>
                <w:rFonts w:cs="Arial"/>
              </w:rPr>
              <w:t xml:space="preserve">Reposición oficina de Los Ángeles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pPr>
              <w:jc w:val="right"/>
              <w:rPr>
                <w:rFonts w:cs="Arial"/>
              </w:rPr>
            </w:pPr>
            <w:r>
              <w:rPr>
                <w:rFonts w:cs="Arial"/>
              </w:rPr>
              <w:t>721.825</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pPr>
              <w:jc w:val="right"/>
              <w:rPr>
                <w:rFonts w:cs="Arial"/>
              </w:rPr>
            </w:pPr>
            <w:r>
              <w:rPr>
                <w:rFonts w:cs="Arial"/>
              </w:rPr>
              <w:t>58.163</w:t>
            </w:r>
          </w:p>
        </w:tc>
      </w:tr>
      <w:tr>
        <w:trPr>
          <w:trHeight w:val="468"/>
        </w:trPr>
        <w:tc>
          <w:tcPr>
            <w:tcW w:w="6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pPr>
              <w:jc w:val="both"/>
              <w:rPr>
                <w:rFonts w:cs="Arial"/>
              </w:rPr>
            </w:pPr>
            <w:r>
              <w:rPr>
                <w:rFonts w:cs="Arial"/>
              </w:rPr>
              <w:t xml:space="preserve">Reposición oficina </w:t>
            </w:r>
            <w:proofErr w:type="spellStart"/>
            <w:r>
              <w:rPr>
                <w:rFonts w:cs="Arial"/>
              </w:rPr>
              <w:t>Mulchén</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pPr>
              <w:jc w:val="right"/>
              <w:rPr>
                <w:rFonts w:cs="Arial"/>
              </w:rPr>
            </w:pPr>
            <w:r>
              <w:rPr>
                <w:rFonts w:cs="Arial"/>
              </w:rPr>
              <w:t>76.374</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pPr>
              <w:jc w:val="right"/>
              <w:rPr>
                <w:rFonts w:cs="Arial"/>
              </w:rPr>
            </w:pPr>
            <w:r>
              <w:rPr>
                <w:rFonts w:cs="Arial"/>
              </w:rPr>
              <w:t>125.264</w:t>
            </w:r>
          </w:p>
        </w:tc>
      </w:tr>
    </w:tbl>
    <w:p>
      <w:pPr>
        <w:jc w:val="both"/>
        <w:rPr>
          <w:rFonts w:cs="Arial"/>
        </w:rPr>
      </w:pPr>
    </w:p>
    <w:p>
      <w:pPr>
        <w:jc w:val="both"/>
        <w:rPr>
          <w:rFonts w:cs="Arial"/>
        </w:rPr>
      </w:pPr>
    </w:p>
    <w:p>
      <w:pPr>
        <w:jc w:val="both"/>
        <w:rPr>
          <w:rFonts w:cs="Arial"/>
        </w:rPr>
      </w:pPr>
    </w:p>
    <w:tbl>
      <w:tblPr>
        <w:tblW w:w="9300" w:type="dxa"/>
        <w:tblCellMar>
          <w:left w:w="0" w:type="dxa"/>
          <w:right w:w="0" w:type="dxa"/>
        </w:tblCellMar>
        <w:tblLook w:val="0420" w:firstRow="1" w:lastRow="0" w:firstColumn="0" w:lastColumn="0" w:noHBand="0" w:noVBand="1"/>
      </w:tblPr>
      <w:tblGrid>
        <w:gridCol w:w="1809"/>
        <w:gridCol w:w="6069"/>
        <w:gridCol w:w="1422"/>
      </w:tblGrid>
      <w:tr>
        <w:trPr>
          <w:trHeight w:val="547"/>
        </w:trPr>
        <w:tc>
          <w:tcPr>
            <w:tcW w:w="9300" w:type="dxa"/>
            <w:gridSpan w:val="3"/>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pPr>
              <w:jc w:val="center"/>
              <w:rPr>
                <w:rFonts w:cs="Arial"/>
              </w:rPr>
            </w:pPr>
            <w:r>
              <w:rPr>
                <w:rFonts w:cs="Arial"/>
                <w:b/>
                <w:bCs/>
                <w:lang w:val="es-ES"/>
              </w:rPr>
              <w:lastRenderedPageBreak/>
              <w:t>Asignación de Producción M$ 1.650.000</w:t>
            </w:r>
          </w:p>
        </w:tc>
      </w:tr>
      <w:tr>
        <w:trPr>
          <w:trHeight w:val="684"/>
        </w:trPr>
        <w:tc>
          <w:tcPr>
            <w:tcW w:w="13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both"/>
              <w:rPr>
                <w:rFonts w:cs="Arial"/>
              </w:rPr>
            </w:pPr>
            <w:r>
              <w:rPr>
                <w:rFonts w:cs="Arial"/>
                <w:lang w:val="es-MX"/>
              </w:rPr>
              <w:t>Resultados esperados</w:t>
            </w:r>
          </w:p>
        </w:tc>
        <w:tc>
          <w:tcPr>
            <w:tcW w:w="7960"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both"/>
              <w:rPr>
                <w:rFonts w:cs="Arial"/>
              </w:rPr>
            </w:pPr>
            <w:r>
              <w:rPr>
                <w:rFonts w:cs="Arial"/>
              </w:rPr>
              <w:t xml:space="preserve">Obtener recursos presupuestarios para el pago de la asignación de productividad al personal de planta y contrata del </w:t>
            </w:r>
            <w:proofErr w:type="spellStart"/>
            <w:r>
              <w:rPr>
                <w:rFonts w:cs="Arial"/>
              </w:rPr>
              <w:t>SRCeI</w:t>
            </w:r>
            <w:proofErr w:type="spellEnd"/>
            <w:r>
              <w:rPr>
                <w:rFonts w:cs="Arial"/>
              </w:rPr>
              <w:t>, en conformidad a la Ley N°20.934 de 09.07.2016.  Con ella, se busca instalar como eje modernizador la necesidad de producir servicios de calidad en el sistema público, para mejorar la atención de los ciudadanos, sobre cumplimiento de tramitación de cédulas de identidad para extranjeros, el otorgamiento e inscripción en el Registro de Posesiones Efectivas y en el Registro de Transferencias al Registro de Vehículos Motorizados, cuyos parámetros, metas, indicadores e instrumentos serán determinados de acuerdo a lo establecido en el mencionado cuerpo legal.</w:t>
            </w:r>
          </w:p>
          <w:p>
            <w:pPr>
              <w:jc w:val="both"/>
              <w:rPr>
                <w:rFonts w:cs="Arial"/>
              </w:rPr>
            </w:pPr>
          </w:p>
        </w:tc>
      </w:tr>
      <w:tr>
        <w:trPr>
          <w:trHeight w:val="958"/>
        </w:trPr>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pPr>
              <w:jc w:val="both"/>
              <w:rPr>
                <w:rFonts w:cs="Arial"/>
              </w:rPr>
            </w:pPr>
            <w:r>
              <w:rPr>
                <w:rFonts w:cs="Arial"/>
                <w:lang w:val="es-MX"/>
              </w:rPr>
              <w:t>Descripción de lo que se va a hacer</w:t>
            </w:r>
          </w:p>
        </w:tc>
        <w:tc>
          <w:tcPr>
            <w:tcW w:w="7960"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pPr>
              <w:jc w:val="both"/>
              <w:rPr>
                <w:rFonts w:cs="Arial"/>
              </w:rPr>
            </w:pPr>
            <w:r>
              <w:rPr>
                <w:rFonts w:cs="Arial"/>
              </w:rPr>
              <w:t>Cancelar el beneficio a los funcionarios del Servicio, que cumplan con los requerimientos estipulados en el Reglamento respectivo.</w:t>
            </w:r>
          </w:p>
          <w:p>
            <w:pPr>
              <w:jc w:val="both"/>
              <w:rPr>
                <w:rFonts w:cs="Arial"/>
              </w:rPr>
            </w:pPr>
          </w:p>
        </w:tc>
      </w:tr>
      <w:tr>
        <w:trPr>
          <w:trHeight w:val="684"/>
        </w:trPr>
        <w:tc>
          <w:tcPr>
            <w:tcW w:w="13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both"/>
              <w:rPr>
                <w:rFonts w:cs="Arial"/>
              </w:rPr>
            </w:pPr>
            <w:r>
              <w:rPr>
                <w:rFonts w:cs="Arial"/>
                <w:lang w:val="es-MX"/>
              </w:rPr>
              <w:t>Población objetivo</w:t>
            </w:r>
          </w:p>
        </w:tc>
        <w:tc>
          <w:tcPr>
            <w:tcW w:w="67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both"/>
              <w:rPr>
                <w:rFonts w:cs="Arial"/>
              </w:rPr>
            </w:pPr>
            <w:r>
              <w:rPr>
                <w:rFonts w:cs="Arial"/>
              </w:rPr>
              <w:t>Funcionarios del Servicio, con calidad contractual tanto en la Planta como en la Contrata y que cumplan con los requerimientos señalados en el Reglamento.</w:t>
            </w:r>
          </w:p>
          <w:p>
            <w:pPr>
              <w:jc w:val="both"/>
              <w:rPr>
                <w:rFonts w:cs="Arial"/>
              </w:rPr>
            </w:pPr>
          </w:p>
        </w:tc>
        <w:tc>
          <w:tcPr>
            <w:tcW w:w="1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both"/>
              <w:rPr>
                <w:rFonts w:cs="Arial"/>
              </w:rPr>
            </w:pPr>
            <w:r>
              <w:rPr>
                <w:rFonts w:cs="Arial"/>
                <w:lang w:val="es-MX"/>
              </w:rPr>
              <w:t>Cobertura: nacional</w:t>
            </w:r>
          </w:p>
        </w:tc>
      </w:tr>
      <w:tr>
        <w:trPr>
          <w:trHeight w:val="684"/>
        </w:trPr>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pPr>
              <w:jc w:val="both"/>
              <w:rPr>
                <w:rFonts w:cs="Arial"/>
              </w:rPr>
            </w:pPr>
            <w:r>
              <w:rPr>
                <w:rFonts w:cs="Arial"/>
                <w:lang w:val="es-MX"/>
              </w:rPr>
              <w:t>Consecuencia de no hacerlo</w:t>
            </w:r>
          </w:p>
        </w:tc>
        <w:tc>
          <w:tcPr>
            <w:tcW w:w="7960"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pPr>
              <w:jc w:val="both"/>
              <w:rPr>
                <w:rFonts w:cs="Arial"/>
              </w:rPr>
            </w:pPr>
            <w:r>
              <w:rPr>
                <w:rFonts w:cs="Arial"/>
              </w:rPr>
              <w:t>No cumplir con la normativa vigente, en este caso con la ley respectiva.</w:t>
            </w:r>
          </w:p>
          <w:p>
            <w:pPr>
              <w:jc w:val="both"/>
              <w:rPr>
                <w:rFonts w:cs="Arial"/>
              </w:rPr>
            </w:pPr>
          </w:p>
        </w:tc>
      </w:tr>
    </w:tbl>
    <w:p>
      <w:pPr>
        <w:jc w:val="both"/>
        <w:rPr>
          <w:rFonts w:cs="Arial"/>
        </w:rPr>
      </w:pPr>
    </w:p>
    <w:p>
      <w:pPr>
        <w:jc w:val="both"/>
        <w:rPr>
          <w:rFonts w:cs="Arial"/>
        </w:rPr>
      </w:pPr>
    </w:p>
    <w:tbl>
      <w:tblPr>
        <w:tblW w:w="6860" w:type="dxa"/>
        <w:tblInd w:w="852" w:type="dxa"/>
        <w:tblCellMar>
          <w:left w:w="0" w:type="dxa"/>
          <w:right w:w="0" w:type="dxa"/>
        </w:tblCellMar>
        <w:tblLook w:val="04A0" w:firstRow="1" w:lastRow="0" w:firstColumn="1" w:lastColumn="0" w:noHBand="0" w:noVBand="1"/>
      </w:tblPr>
      <w:tblGrid>
        <w:gridCol w:w="2387"/>
        <w:gridCol w:w="2086"/>
        <w:gridCol w:w="2387"/>
      </w:tblGrid>
      <w:tr>
        <w:trPr>
          <w:trHeight w:val="778"/>
        </w:trPr>
        <w:tc>
          <w:tcPr>
            <w:tcW w:w="2387"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center"/>
            <w:hideMark/>
          </w:tcPr>
          <w:p>
            <w:pPr>
              <w:jc w:val="center"/>
              <w:rPr>
                <w:rFonts w:cs="Arial"/>
              </w:rPr>
            </w:pPr>
            <w:r>
              <w:rPr>
                <w:rFonts w:cs="Arial"/>
                <w:b/>
                <w:bCs/>
              </w:rPr>
              <w:t>Detalle</w:t>
            </w:r>
          </w:p>
        </w:tc>
        <w:tc>
          <w:tcPr>
            <w:tcW w:w="2086"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center"/>
            <w:hideMark/>
          </w:tcPr>
          <w:p>
            <w:pPr>
              <w:jc w:val="both"/>
              <w:rPr>
                <w:rFonts w:cs="Arial"/>
              </w:rPr>
            </w:pPr>
            <w:r>
              <w:rPr>
                <w:rFonts w:cs="Arial"/>
                <w:b/>
                <w:bCs/>
              </w:rPr>
              <w:t>N° Dotación autorizada 2017</w:t>
            </w:r>
          </w:p>
        </w:tc>
        <w:tc>
          <w:tcPr>
            <w:tcW w:w="2387"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hideMark/>
          </w:tcPr>
          <w:p>
            <w:pPr>
              <w:jc w:val="both"/>
              <w:rPr>
                <w:rFonts w:cs="Arial"/>
                <w:b/>
                <w:bCs/>
              </w:rPr>
            </w:pPr>
          </w:p>
          <w:p>
            <w:pPr>
              <w:jc w:val="both"/>
              <w:rPr>
                <w:rFonts w:cs="Arial"/>
              </w:rPr>
            </w:pPr>
            <w:r>
              <w:rPr>
                <w:rFonts w:cs="Arial"/>
                <w:b/>
                <w:bCs/>
              </w:rPr>
              <w:t>Costo Total en M$</w:t>
            </w:r>
          </w:p>
        </w:tc>
      </w:tr>
      <w:tr>
        <w:trPr>
          <w:trHeight w:val="778"/>
        </w:trPr>
        <w:tc>
          <w:tcPr>
            <w:tcW w:w="23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pPr>
              <w:jc w:val="both"/>
              <w:rPr>
                <w:rFonts w:cs="Arial"/>
              </w:rPr>
            </w:pPr>
            <w:r>
              <w:rPr>
                <w:rFonts w:cs="Arial"/>
              </w:rPr>
              <w:t>Pago de asignación de productividad</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pPr>
              <w:jc w:val="right"/>
              <w:rPr>
                <w:rFonts w:cs="Arial"/>
              </w:rPr>
            </w:pPr>
            <w:r>
              <w:rPr>
                <w:rFonts w:cs="Arial"/>
              </w:rPr>
              <w:t>3.231</w:t>
            </w:r>
          </w:p>
        </w:tc>
        <w:tc>
          <w:tcPr>
            <w:tcW w:w="23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pPr>
              <w:jc w:val="right"/>
              <w:rPr>
                <w:rFonts w:cs="Arial"/>
              </w:rPr>
            </w:pPr>
            <w:r>
              <w:rPr>
                <w:rFonts w:cs="Arial"/>
              </w:rPr>
              <w:t>1.650.000</w:t>
            </w:r>
          </w:p>
        </w:tc>
      </w:tr>
      <w:tr>
        <w:trPr>
          <w:trHeight w:val="389"/>
        </w:trPr>
        <w:tc>
          <w:tcPr>
            <w:tcW w:w="23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jc w:val="both"/>
              <w:rPr>
                <w:rFonts w:cs="Arial"/>
              </w:rPr>
            </w:pPr>
            <w:r>
              <w:rPr>
                <w:rFonts w:cs="Arial"/>
                <w:bCs/>
              </w:rPr>
              <w:t>Total</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jc w:val="right"/>
              <w:rPr>
                <w:rFonts w:cs="Arial"/>
              </w:rPr>
            </w:pPr>
            <w:r>
              <w:rPr>
                <w:rFonts w:cs="Arial"/>
                <w:bCs/>
              </w:rPr>
              <w:t>3.231</w:t>
            </w:r>
          </w:p>
        </w:tc>
        <w:tc>
          <w:tcPr>
            <w:tcW w:w="23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jc w:val="right"/>
              <w:rPr>
                <w:rFonts w:cs="Arial"/>
              </w:rPr>
            </w:pPr>
            <w:r>
              <w:rPr>
                <w:rFonts w:cs="Arial"/>
                <w:bCs/>
              </w:rPr>
              <w:t>1.650.000</w:t>
            </w:r>
          </w:p>
        </w:tc>
      </w:tr>
    </w:tbl>
    <w:p>
      <w:pPr>
        <w:jc w:val="both"/>
        <w:rPr>
          <w:rFonts w:cs="Arial"/>
        </w:rPr>
      </w:pPr>
    </w:p>
    <w:p>
      <w:pPr>
        <w:rPr>
          <w:rFonts w:cs="Arial"/>
        </w:rPr>
      </w:pPr>
      <w:r>
        <w:rPr>
          <w:rFonts w:cs="Arial"/>
        </w:rPr>
        <w:br w:type="page"/>
      </w:r>
    </w:p>
    <w:p>
      <w:pPr>
        <w:jc w:val="both"/>
        <w:rPr>
          <w:rFonts w:cs="Arial"/>
        </w:rPr>
      </w:pPr>
    </w:p>
    <w:p>
      <w:pPr>
        <w:tabs>
          <w:tab w:val="left" w:pos="2835"/>
        </w:tabs>
        <w:jc w:val="both"/>
      </w:pPr>
    </w:p>
    <w:tbl>
      <w:tblPr>
        <w:tblW w:w="9980" w:type="dxa"/>
        <w:tblInd w:w="-1135" w:type="dxa"/>
        <w:tblCellMar>
          <w:left w:w="0" w:type="dxa"/>
          <w:right w:w="0" w:type="dxa"/>
        </w:tblCellMar>
        <w:tblLook w:val="0420" w:firstRow="1" w:lastRow="0" w:firstColumn="0" w:lastColumn="0" w:noHBand="0" w:noVBand="1"/>
      </w:tblPr>
      <w:tblGrid>
        <w:gridCol w:w="1809"/>
        <w:gridCol w:w="6749"/>
        <w:gridCol w:w="1422"/>
      </w:tblGrid>
      <w:tr>
        <w:trPr>
          <w:trHeight w:val="547"/>
        </w:trPr>
        <w:tc>
          <w:tcPr>
            <w:tcW w:w="9980" w:type="dxa"/>
            <w:gridSpan w:val="3"/>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pPr>
              <w:jc w:val="center"/>
              <w:rPr>
                <w:rFonts w:cs="Arial"/>
              </w:rPr>
            </w:pPr>
            <w:r>
              <w:rPr>
                <w:rFonts w:cs="Arial"/>
                <w:b/>
                <w:bCs/>
                <w:lang w:val="es-ES"/>
              </w:rPr>
              <w:t>Reposición de Activos no Financieros M$ 444.320</w:t>
            </w:r>
          </w:p>
        </w:tc>
      </w:tr>
      <w:tr>
        <w:trPr>
          <w:trHeight w:val="684"/>
        </w:trPr>
        <w:tc>
          <w:tcPr>
            <w:tcW w:w="180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both"/>
              <w:rPr>
                <w:rFonts w:cs="Arial"/>
              </w:rPr>
            </w:pPr>
            <w:r>
              <w:rPr>
                <w:rFonts w:cs="Arial"/>
                <w:lang w:val="es-MX"/>
              </w:rPr>
              <w:t>Resultados esperados</w:t>
            </w:r>
          </w:p>
        </w:tc>
        <w:tc>
          <w:tcPr>
            <w:tcW w:w="8171"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both"/>
              <w:rPr>
                <w:rFonts w:cs="Arial"/>
              </w:rPr>
            </w:pPr>
            <w:r>
              <w:rPr>
                <w:rFonts w:cs="Arial"/>
              </w:rPr>
              <w:t>Asegurar la funcionalidad, el confort y comodidad para usuarios y funcionarios de Oficinas del Servicio con un funcionamiento eficiente respecto a mobiliario, máquinas y equipos y programas informáticos.</w:t>
            </w:r>
          </w:p>
          <w:p>
            <w:pPr>
              <w:jc w:val="both"/>
              <w:rPr>
                <w:rFonts w:cs="Arial"/>
              </w:rPr>
            </w:pPr>
            <w:r>
              <w:rPr>
                <w:rFonts w:cs="Arial"/>
              </w:rPr>
              <w:t>Cumpliendo dicho objetivo los usuarios también se ven beneficiados por mejores condiciones para la espera en las oficinas (banquetas, ventiladores, etc.).</w:t>
            </w:r>
          </w:p>
          <w:p>
            <w:pPr>
              <w:jc w:val="both"/>
              <w:rPr>
                <w:rFonts w:cs="Arial"/>
              </w:rPr>
            </w:pPr>
          </w:p>
        </w:tc>
      </w:tr>
      <w:tr>
        <w:trPr>
          <w:trHeight w:val="958"/>
        </w:trPr>
        <w:tc>
          <w:tcPr>
            <w:tcW w:w="18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pPr>
              <w:jc w:val="both"/>
              <w:rPr>
                <w:rFonts w:cs="Arial"/>
              </w:rPr>
            </w:pPr>
            <w:r>
              <w:rPr>
                <w:rFonts w:cs="Arial"/>
                <w:lang w:val="es-MX"/>
              </w:rPr>
              <w:t>Descripción de lo que se va a hacer</w:t>
            </w:r>
          </w:p>
        </w:tc>
        <w:tc>
          <w:tcPr>
            <w:tcW w:w="8171"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pPr>
              <w:jc w:val="both"/>
              <w:rPr>
                <w:rFonts w:cs="Arial"/>
              </w:rPr>
            </w:pPr>
            <w:r>
              <w:rPr>
                <w:rFonts w:cs="Arial"/>
              </w:rPr>
              <w:t>Reponer mobiliario, equipamiento de producción, equipamiento informático obsoleto, en mal estado o que ya no cumple con las condiciones mínimas para la óptima operatividad de las 471 oficinas y 15 Direcciones Regionales del Servicio de Registro Civil e Identificación y del Nivel Central, haciéndose necesaria la reposición de mobiliario (sillas, banquetas para hall de espera en oficinas, escritorios, cajas fuertes, etc.), ventiladores, impresoras y renovaciones de licencias computacionales.</w:t>
            </w:r>
          </w:p>
          <w:p>
            <w:pPr>
              <w:jc w:val="both"/>
              <w:rPr>
                <w:rFonts w:cs="Arial"/>
              </w:rPr>
            </w:pPr>
          </w:p>
        </w:tc>
      </w:tr>
      <w:tr>
        <w:trPr>
          <w:trHeight w:val="684"/>
        </w:trPr>
        <w:tc>
          <w:tcPr>
            <w:tcW w:w="18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both"/>
              <w:rPr>
                <w:rFonts w:cs="Arial"/>
              </w:rPr>
            </w:pPr>
            <w:r>
              <w:rPr>
                <w:rFonts w:cs="Arial"/>
                <w:lang w:val="es-MX"/>
              </w:rPr>
              <w:t>Población objetivo</w:t>
            </w:r>
          </w:p>
        </w:tc>
        <w:tc>
          <w:tcPr>
            <w:tcW w:w="674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both"/>
              <w:rPr>
                <w:rFonts w:cs="Arial"/>
              </w:rPr>
            </w:pPr>
            <w:r>
              <w:rPr>
                <w:rFonts w:cs="Arial"/>
              </w:rPr>
              <w:t>Funcionarios y usuarios del Servicio.</w:t>
            </w:r>
          </w:p>
        </w:tc>
        <w:tc>
          <w:tcPr>
            <w:tcW w:w="142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both"/>
              <w:rPr>
                <w:rFonts w:cs="Arial"/>
              </w:rPr>
            </w:pPr>
            <w:r>
              <w:rPr>
                <w:rFonts w:cs="Arial"/>
                <w:lang w:val="es-MX"/>
              </w:rPr>
              <w:t>Cobertura: nacional</w:t>
            </w:r>
          </w:p>
        </w:tc>
      </w:tr>
      <w:tr>
        <w:trPr>
          <w:trHeight w:val="684"/>
        </w:trPr>
        <w:tc>
          <w:tcPr>
            <w:tcW w:w="18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pPr>
              <w:jc w:val="both"/>
              <w:rPr>
                <w:rFonts w:cs="Arial"/>
              </w:rPr>
            </w:pPr>
            <w:r>
              <w:rPr>
                <w:rFonts w:cs="Arial"/>
                <w:lang w:val="es-MX"/>
              </w:rPr>
              <w:t>Consecuencia de no hacerlo</w:t>
            </w:r>
          </w:p>
        </w:tc>
        <w:tc>
          <w:tcPr>
            <w:tcW w:w="8171"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pPr>
              <w:jc w:val="both"/>
              <w:rPr>
                <w:rFonts w:cs="Arial"/>
              </w:rPr>
            </w:pPr>
            <w:r>
              <w:rPr>
                <w:rFonts w:cs="Arial"/>
              </w:rPr>
              <w:t>No mantener los niveles de servicio otorgados a nuestros usuarios.</w:t>
            </w:r>
          </w:p>
          <w:p>
            <w:pPr>
              <w:jc w:val="both"/>
              <w:rPr>
                <w:rFonts w:cs="Arial"/>
              </w:rPr>
            </w:pPr>
            <w:r>
              <w:rPr>
                <w:rFonts w:cs="Arial"/>
              </w:rPr>
              <w:t>No mejorar los ambientes de trabajo para nuestros funcionarios.</w:t>
            </w:r>
          </w:p>
          <w:p>
            <w:pPr>
              <w:jc w:val="both"/>
              <w:rPr>
                <w:rFonts w:cs="Arial"/>
              </w:rPr>
            </w:pPr>
            <w:r>
              <w:rPr>
                <w:rFonts w:cs="Arial"/>
              </w:rPr>
              <w:t>No mejorar el resultado de la “Encuesta de Satisfacción al Usuario” en los ítem comodidad de las salas de espera y cantidad de asientos de las salas de espera.</w:t>
            </w:r>
          </w:p>
          <w:p>
            <w:pPr>
              <w:jc w:val="both"/>
              <w:rPr>
                <w:rFonts w:cs="Arial"/>
              </w:rPr>
            </w:pPr>
          </w:p>
        </w:tc>
      </w:tr>
    </w:tbl>
    <w:p>
      <w:pPr>
        <w:jc w:val="both"/>
        <w:rPr>
          <w:rFonts w:cs="Arial"/>
        </w:rPr>
      </w:pPr>
    </w:p>
    <w:p>
      <w:pPr>
        <w:jc w:val="both"/>
        <w:rPr>
          <w:rFonts w:cs="Arial"/>
        </w:rPr>
      </w:pPr>
    </w:p>
    <w:p>
      <w:pPr>
        <w:rPr>
          <w:rFonts w:cs="Arial"/>
        </w:rPr>
      </w:pPr>
      <w:r>
        <w:rPr>
          <w:rFonts w:cs="Arial"/>
        </w:rPr>
        <w:br w:type="page"/>
      </w:r>
    </w:p>
    <w:p>
      <w:pPr>
        <w:jc w:val="both"/>
        <w:rPr>
          <w:rFonts w:cs="Arial"/>
        </w:rPr>
      </w:pPr>
    </w:p>
    <w:tbl>
      <w:tblPr>
        <w:tblW w:w="9703" w:type="dxa"/>
        <w:tblInd w:w="-743" w:type="dxa"/>
        <w:tblCellMar>
          <w:left w:w="0" w:type="dxa"/>
          <w:right w:w="0" w:type="dxa"/>
        </w:tblCellMar>
        <w:tblLook w:val="0420" w:firstRow="1" w:lastRow="0" w:firstColumn="0" w:lastColumn="0" w:noHBand="0" w:noVBand="1"/>
      </w:tblPr>
      <w:tblGrid>
        <w:gridCol w:w="7565"/>
        <w:gridCol w:w="2138"/>
      </w:tblGrid>
      <w:tr>
        <w:trPr>
          <w:trHeight w:val="359"/>
        </w:trPr>
        <w:tc>
          <w:tcPr>
            <w:tcW w:w="756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pPr>
              <w:jc w:val="center"/>
              <w:rPr>
                <w:rFonts w:cs="Arial"/>
              </w:rPr>
            </w:pPr>
            <w:r>
              <w:rPr>
                <w:rFonts w:cs="Arial"/>
                <w:b/>
                <w:bCs/>
                <w:lang w:val="es-MX"/>
              </w:rPr>
              <w:t>Detalle</w:t>
            </w:r>
          </w:p>
        </w:tc>
        <w:tc>
          <w:tcPr>
            <w:tcW w:w="213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pPr>
              <w:jc w:val="both"/>
              <w:rPr>
                <w:rFonts w:cs="Arial"/>
              </w:rPr>
            </w:pPr>
            <w:r>
              <w:rPr>
                <w:rFonts w:cs="Arial"/>
                <w:b/>
                <w:bCs/>
                <w:lang w:val="es-MX"/>
              </w:rPr>
              <w:t>Transitorio</w:t>
            </w:r>
          </w:p>
          <w:p>
            <w:pPr>
              <w:jc w:val="both"/>
              <w:rPr>
                <w:rFonts w:cs="Arial"/>
              </w:rPr>
            </w:pPr>
            <w:r>
              <w:rPr>
                <w:rFonts w:cs="Arial"/>
                <w:b/>
                <w:bCs/>
                <w:lang w:val="es-MX"/>
              </w:rPr>
              <w:t>Monto M$</w:t>
            </w:r>
          </w:p>
        </w:tc>
      </w:tr>
      <w:tr>
        <w:trPr>
          <w:trHeight w:val="607"/>
        </w:trPr>
        <w:tc>
          <w:tcPr>
            <w:tcW w:w="756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pPr>
              <w:jc w:val="both"/>
              <w:rPr>
                <w:rFonts w:cs="Arial"/>
                <w:lang w:val="es-ES"/>
              </w:rPr>
            </w:pPr>
            <w:r>
              <w:rPr>
                <w:rFonts w:cs="Arial"/>
                <w:lang w:val="es-ES"/>
              </w:rPr>
              <w:t>Subt. 29.04  Reposición de Mobiliarios y Otros (sillas, escritorios, butacas, caja fuertes, gabinetes).</w:t>
            </w:r>
          </w:p>
          <w:p>
            <w:pPr>
              <w:jc w:val="both"/>
              <w:rPr>
                <w:rFonts w:cs="Arial"/>
              </w:rPr>
            </w:pPr>
          </w:p>
        </w:tc>
        <w:tc>
          <w:tcPr>
            <w:tcW w:w="213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pPr>
              <w:jc w:val="right"/>
              <w:rPr>
                <w:rFonts w:cs="Arial"/>
              </w:rPr>
            </w:pPr>
            <w:r>
              <w:rPr>
                <w:rFonts w:cs="Arial"/>
                <w:lang w:val="es-MX"/>
              </w:rPr>
              <w:t>246.678</w:t>
            </w:r>
          </w:p>
        </w:tc>
      </w:tr>
      <w:tr>
        <w:trPr>
          <w:trHeight w:val="449"/>
        </w:trPr>
        <w:tc>
          <w:tcPr>
            <w:tcW w:w="756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pPr>
              <w:jc w:val="both"/>
              <w:rPr>
                <w:rFonts w:cs="Arial"/>
                <w:lang w:val="es-ES"/>
              </w:rPr>
            </w:pPr>
            <w:r>
              <w:rPr>
                <w:rFonts w:cs="Arial"/>
                <w:lang w:val="es-ES"/>
              </w:rPr>
              <w:t>Subt. 29.05  Reposición de Máquinas y equipos (ventiladores y máquinas contadoras de billetes).</w:t>
            </w:r>
          </w:p>
          <w:p>
            <w:pPr>
              <w:jc w:val="both"/>
              <w:rPr>
                <w:rFonts w:cs="Arial"/>
              </w:rPr>
            </w:pPr>
          </w:p>
        </w:tc>
        <w:tc>
          <w:tcPr>
            <w:tcW w:w="21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pPr>
              <w:jc w:val="right"/>
              <w:rPr>
                <w:rFonts w:cs="Arial"/>
              </w:rPr>
            </w:pPr>
            <w:r>
              <w:rPr>
                <w:rFonts w:cs="Arial"/>
                <w:lang w:val="es-MX"/>
              </w:rPr>
              <w:t>51.742</w:t>
            </w:r>
          </w:p>
        </w:tc>
      </w:tr>
      <w:tr>
        <w:trPr>
          <w:trHeight w:val="689"/>
        </w:trPr>
        <w:tc>
          <w:tcPr>
            <w:tcW w:w="756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pPr>
              <w:jc w:val="both"/>
              <w:rPr>
                <w:rFonts w:cs="Arial"/>
                <w:lang w:val="es-MX"/>
              </w:rPr>
            </w:pPr>
            <w:r>
              <w:rPr>
                <w:rFonts w:cs="Arial"/>
                <w:lang w:val="es-MX"/>
              </w:rPr>
              <w:t>Subt. 29.06 Equipos Informáticos (reposición de impresoras , video proyectores y multifuncionales).</w:t>
            </w:r>
          </w:p>
          <w:p>
            <w:pPr>
              <w:jc w:val="both"/>
              <w:rPr>
                <w:rFonts w:cs="Arial"/>
              </w:rPr>
            </w:pPr>
          </w:p>
        </w:tc>
        <w:tc>
          <w:tcPr>
            <w:tcW w:w="213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pPr>
              <w:jc w:val="right"/>
              <w:rPr>
                <w:rFonts w:cs="Arial"/>
              </w:rPr>
            </w:pPr>
            <w:r>
              <w:rPr>
                <w:rFonts w:cs="Arial"/>
                <w:lang w:val="es-MX"/>
              </w:rPr>
              <w:t>68.680</w:t>
            </w:r>
          </w:p>
        </w:tc>
      </w:tr>
      <w:tr>
        <w:trPr>
          <w:trHeight w:val="589"/>
        </w:trPr>
        <w:tc>
          <w:tcPr>
            <w:tcW w:w="756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pPr>
              <w:jc w:val="both"/>
              <w:rPr>
                <w:rFonts w:cs="Arial"/>
                <w:lang w:val="es-MX"/>
              </w:rPr>
            </w:pPr>
            <w:r>
              <w:rPr>
                <w:rFonts w:cs="Arial"/>
                <w:lang w:val="es-MX"/>
              </w:rPr>
              <w:t xml:space="preserve">Subt. 29.07 Licencias </w:t>
            </w:r>
            <w:proofErr w:type="spellStart"/>
            <w:r>
              <w:rPr>
                <w:rFonts w:cs="Arial"/>
                <w:lang w:val="es-MX"/>
              </w:rPr>
              <w:t>Autoaudit</w:t>
            </w:r>
            <w:proofErr w:type="spellEnd"/>
            <w:r>
              <w:rPr>
                <w:rFonts w:cs="Arial"/>
                <w:lang w:val="es-MX"/>
              </w:rPr>
              <w:t>, Oracle, y Adobe.</w:t>
            </w:r>
          </w:p>
          <w:p>
            <w:pPr>
              <w:jc w:val="both"/>
              <w:rPr>
                <w:rFonts w:cs="Arial"/>
              </w:rPr>
            </w:pPr>
          </w:p>
        </w:tc>
        <w:tc>
          <w:tcPr>
            <w:tcW w:w="21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pPr>
              <w:jc w:val="right"/>
              <w:rPr>
                <w:rFonts w:cs="Arial"/>
              </w:rPr>
            </w:pPr>
            <w:r>
              <w:rPr>
                <w:rFonts w:cs="Arial"/>
                <w:lang w:val="es-MX"/>
              </w:rPr>
              <w:t>77.220</w:t>
            </w:r>
          </w:p>
        </w:tc>
      </w:tr>
      <w:tr>
        <w:trPr>
          <w:trHeight w:val="560"/>
        </w:trPr>
        <w:tc>
          <w:tcPr>
            <w:tcW w:w="756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pPr>
              <w:jc w:val="both"/>
              <w:rPr>
                <w:rFonts w:cs="Arial"/>
              </w:rPr>
            </w:pPr>
            <w:r>
              <w:rPr>
                <w:rFonts w:cs="Arial"/>
                <w:bCs/>
                <w:lang w:val="es-MX"/>
              </w:rPr>
              <w:t>Total</w:t>
            </w:r>
          </w:p>
        </w:tc>
        <w:tc>
          <w:tcPr>
            <w:tcW w:w="213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pPr>
              <w:jc w:val="right"/>
              <w:rPr>
                <w:rFonts w:cs="Arial"/>
              </w:rPr>
            </w:pPr>
            <w:r>
              <w:rPr>
                <w:rFonts w:cs="Arial"/>
                <w:bCs/>
                <w:lang w:val="es-MX"/>
              </w:rPr>
              <w:t>444.320</w:t>
            </w:r>
          </w:p>
        </w:tc>
      </w:tr>
    </w:tbl>
    <w:p>
      <w:pPr>
        <w:jc w:val="both"/>
        <w:rPr>
          <w:rFonts w:cs="Arial"/>
        </w:rPr>
      </w:pPr>
    </w:p>
    <w:p>
      <w:pPr>
        <w:jc w:val="both"/>
        <w:rPr>
          <w:rFonts w:cs="Arial"/>
        </w:rPr>
      </w:pPr>
    </w:p>
    <w:tbl>
      <w:tblPr>
        <w:tblW w:w="10496" w:type="dxa"/>
        <w:tblInd w:w="-1397" w:type="dxa"/>
        <w:tblCellMar>
          <w:left w:w="0" w:type="dxa"/>
          <w:right w:w="0" w:type="dxa"/>
        </w:tblCellMar>
        <w:tblLook w:val="0420" w:firstRow="1" w:lastRow="0" w:firstColumn="0" w:lastColumn="0" w:noHBand="0" w:noVBand="1"/>
      </w:tblPr>
      <w:tblGrid>
        <w:gridCol w:w="1809"/>
        <w:gridCol w:w="5447"/>
        <w:gridCol w:w="3240"/>
      </w:tblGrid>
      <w:tr>
        <w:trPr>
          <w:trHeight w:val="547"/>
        </w:trPr>
        <w:tc>
          <w:tcPr>
            <w:tcW w:w="10496" w:type="dxa"/>
            <w:gridSpan w:val="3"/>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pPr>
              <w:jc w:val="center"/>
              <w:rPr>
                <w:rFonts w:cs="Arial"/>
              </w:rPr>
            </w:pPr>
            <w:r>
              <w:rPr>
                <w:rFonts w:cs="Arial"/>
                <w:b/>
                <w:bCs/>
                <w:lang w:val="es-ES"/>
              </w:rPr>
              <w:t>Aumento de dotación de Vehículos  Direcciones Regionales M$ 104.117</w:t>
            </w:r>
          </w:p>
        </w:tc>
      </w:tr>
      <w:tr>
        <w:trPr>
          <w:trHeight w:val="684"/>
        </w:trPr>
        <w:tc>
          <w:tcPr>
            <w:tcW w:w="180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both"/>
              <w:rPr>
                <w:rFonts w:cs="Arial"/>
              </w:rPr>
            </w:pPr>
            <w:r>
              <w:rPr>
                <w:rFonts w:cs="Arial"/>
                <w:lang w:val="es-MX"/>
              </w:rPr>
              <w:t>Resultados esperados</w:t>
            </w:r>
          </w:p>
        </w:tc>
        <w:tc>
          <w:tcPr>
            <w:tcW w:w="8687"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both"/>
              <w:rPr>
                <w:rFonts w:cs="Arial"/>
              </w:rPr>
            </w:pPr>
            <w:r>
              <w:rPr>
                <w:rFonts w:cs="Arial"/>
              </w:rPr>
              <w:t>Aumentar la capacidad de apoyo logístico y operativo en las regiones priorizadas.</w:t>
            </w:r>
          </w:p>
          <w:p>
            <w:pPr>
              <w:jc w:val="both"/>
              <w:rPr>
                <w:rFonts w:cs="Arial"/>
              </w:rPr>
            </w:pPr>
          </w:p>
        </w:tc>
      </w:tr>
      <w:tr>
        <w:trPr>
          <w:trHeight w:val="958"/>
        </w:trPr>
        <w:tc>
          <w:tcPr>
            <w:tcW w:w="18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pPr>
              <w:jc w:val="both"/>
              <w:rPr>
                <w:rFonts w:cs="Arial"/>
              </w:rPr>
            </w:pPr>
            <w:r>
              <w:rPr>
                <w:rFonts w:cs="Arial"/>
                <w:lang w:val="es-MX"/>
              </w:rPr>
              <w:t>Descripción de lo que se va a hacer</w:t>
            </w:r>
          </w:p>
        </w:tc>
        <w:tc>
          <w:tcPr>
            <w:tcW w:w="8687"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pPr>
              <w:jc w:val="both"/>
              <w:rPr>
                <w:rFonts w:cs="Arial"/>
              </w:rPr>
            </w:pPr>
            <w:r>
              <w:rPr>
                <w:rFonts w:cs="Arial"/>
                <w:b/>
                <w:bCs/>
              </w:rPr>
              <w:t xml:space="preserve">Año 2017: </w:t>
            </w:r>
            <w:r>
              <w:rPr>
                <w:rFonts w:cs="Arial"/>
              </w:rPr>
              <w:t xml:space="preserve">Adquisición y destinación de 3 vehículos de acuerdo priorización del proyecto, siendo destinados a las regiones de Aysén, Los Lagos y </w:t>
            </w:r>
            <w:proofErr w:type="spellStart"/>
            <w:r>
              <w:rPr>
                <w:rFonts w:cs="Arial"/>
              </w:rPr>
              <w:t>Bío</w:t>
            </w:r>
            <w:proofErr w:type="spellEnd"/>
            <w:r>
              <w:rPr>
                <w:rFonts w:cs="Arial"/>
              </w:rPr>
              <w:t xml:space="preserve"> </w:t>
            </w:r>
            <w:proofErr w:type="spellStart"/>
            <w:r>
              <w:rPr>
                <w:rFonts w:cs="Arial"/>
              </w:rPr>
              <w:t>Bío</w:t>
            </w:r>
            <w:proofErr w:type="spellEnd"/>
            <w:r>
              <w:rPr>
                <w:rFonts w:cs="Arial"/>
              </w:rPr>
              <w:t>.</w:t>
            </w:r>
          </w:p>
          <w:p>
            <w:pPr>
              <w:jc w:val="both"/>
              <w:rPr>
                <w:rFonts w:cs="Arial"/>
              </w:rPr>
            </w:pPr>
            <w:r>
              <w:rPr>
                <w:rFonts w:cs="Arial"/>
                <w:b/>
                <w:bCs/>
              </w:rPr>
              <w:t xml:space="preserve">Año 2018: </w:t>
            </w:r>
            <w:r>
              <w:rPr>
                <w:rFonts w:cs="Arial"/>
              </w:rPr>
              <w:t xml:space="preserve">Adquisición y destinación de 4 vehículos de acuerdo priorización del proyecto, para las regiones de Antofagasta, Atacama, Valparaíso y Magallanes. </w:t>
            </w:r>
          </w:p>
          <w:p>
            <w:pPr>
              <w:jc w:val="both"/>
              <w:rPr>
                <w:rFonts w:cs="Arial"/>
              </w:rPr>
            </w:pPr>
            <w:r>
              <w:rPr>
                <w:rFonts w:cs="Arial"/>
                <w:b/>
                <w:bCs/>
              </w:rPr>
              <w:t xml:space="preserve">Año 2019: </w:t>
            </w:r>
            <w:r>
              <w:rPr>
                <w:rFonts w:cs="Arial"/>
              </w:rPr>
              <w:t>Adquisición y destinación de 3 vehículos de acuerdo priorización del proyecto, siendo el primero abocado a las regiones de O´Higgins, Maule y La Araucanía.</w:t>
            </w:r>
          </w:p>
        </w:tc>
      </w:tr>
      <w:tr>
        <w:trPr>
          <w:trHeight w:val="504"/>
        </w:trPr>
        <w:tc>
          <w:tcPr>
            <w:tcW w:w="18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both"/>
              <w:rPr>
                <w:rFonts w:cs="Arial"/>
              </w:rPr>
            </w:pPr>
            <w:r>
              <w:rPr>
                <w:rFonts w:cs="Arial"/>
                <w:lang w:val="es-MX"/>
              </w:rPr>
              <w:t>Población objetivo</w:t>
            </w:r>
          </w:p>
        </w:tc>
        <w:tc>
          <w:tcPr>
            <w:tcW w:w="544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both"/>
              <w:rPr>
                <w:rFonts w:cs="Arial"/>
              </w:rPr>
            </w:pPr>
            <w:r>
              <w:rPr>
                <w:rFonts w:cs="Arial"/>
              </w:rPr>
              <w:t>Funcionarios y usuarios del Servicio.</w:t>
            </w:r>
          </w:p>
          <w:p>
            <w:pPr>
              <w:jc w:val="both"/>
              <w:rPr>
                <w:rFonts w:cs="Arial"/>
              </w:rPr>
            </w:pPr>
          </w:p>
        </w:tc>
        <w:tc>
          <w:tcPr>
            <w:tcW w:w="32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both"/>
              <w:rPr>
                <w:rFonts w:cs="Arial"/>
              </w:rPr>
            </w:pPr>
            <w:r>
              <w:rPr>
                <w:rFonts w:cs="Arial"/>
                <w:lang w:val="es-MX"/>
              </w:rPr>
              <w:t xml:space="preserve">Cobertura: </w:t>
            </w:r>
            <w:r>
              <w:rPr>
                <w:rFonts w:cs="Arial"/>
              </w:rPr>
              <w:t xml:space="preserve">Regiones de Aysén, Los Lagos y </w:t>
            </w:r>
            <w:proofErr w:type="spellStart"/>
            <w:r>
              <w:rPr>
                <w:rFonts w:cs="Arial"/>
              </w:rPr>
              <w:t>Bío</w:t>
            </w:r>
            <w:proofErr w:type="spellEnd"/>
            <w:r>
              <w:rPr>
                <w:rFonts w:cs="Arial"/>
              </w:rPr>
              <w:t xml:space="preserve"> </w:t>
            </w:r>
            <w:proofErr w:type="spellStart"/>
            <w:r>
              <w:rPr>
                <w:rFonts w:cs="Arial"/>
              </w:rPr>
              <w:t>Bío</w:t>
            </w:r>
            <w:proofErr w:type="spellEnd"/>
            <w:r>
              <w:rPr>
                <w:rFonts w:cs="Arial"/>
              </w:rPr>
              <w:t>.</w:t>
            </w:r>
          </w:p>
        </w:tc>
      </w:tr>
      <w:tr>
        <w:trPr>
          <w:trHeight w:val="684"/>
        </w:trPr>
        <w:tc>
          <w:tcPr>
            <w:tcW w:w="18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pPr>
              <w:jc w:val="both"/>
              <w:rPr>
                <w:rFonts w:cs="Arial"/>
              </w:rPr>
            </w:pPr>
            <w:r>
              <w:rPr>
                <w:rFonts w:cs="Arial"/>
                <w:lang w:val="es-MX"/>
              </w:rPr>
              <w:t>Consecuencia de no hacerlo</w:t>
            </w:r>
          </w:p>
        </w:tc>
        <w:tc>
          <w:tcPr>
            <w:tcW w:w="8687"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pPr>
              <w:jc w:val="both"/>
              <w:rPr>
                <w:rFonts w:cs="Arial"/>
              </w:rPr>
            </w:pPr>
            <w:r>
              <w:rPr>
                <w:rFonts w:cs="Arial"/>
              </w:rPr>
              <w:t>Disminución en la capacidad de respuesta a distintos requerimientos de traslado de insumos, materiales, equipos y personas, como asimismo, no atender situaciones de emergencias y catástrofes naturales por no contar con vehículos apropiados.</w:t>
            </w:r>
          </w:p>
          <w:p>
            <w:pPr>
              <w:jc w:val="both"/>
              <w:rPr>
                <w:rFonts w:cs="Arial"/>
              </w:rPr>
            </w:pPr>
          </w:p>
        </w:tc>
      </w:tr>
    </w:tbl>
    <w:p>
      <w:pPr>
        <w:jc w:val="both"/>
        <w:rPr>
          <w:rFonts w:cs="Arial"/>
        </w:rPr>
      </w:pPr>
    </w:p>
    <w:p>
      <w:pPr>
        <w:jc w:val="both"/>
        <w:rPr>
          <w:rFonts w:cs="Arial"/>
        </w:rPr>
      </w:pPr>
    </w:p>
    <w:tbl>
      <w:tblPr>
        <w:tblW w:w="8079" w:type="dxa"/>
        <w:tblInd w:w="534" w:type="dxa"/>
        <w:tblCellMar>
          <w:left w:w="0" w:type="dxa"/>
          <w:right w:w="0" w:type="dxa"/>
        </w:tblCellMar>
        <w:tblLook w:val="0420" w:firstRow="1" w:lastRow="0" w:firstColumn="0" w:lastColumn="0" w:noHBand="0" w:noVBand="1"/>
      </w:tblPr>
      <w:tblGrid>
        <w:gridCol w:w="6434"/>
        <w:gridCol w:w="1645"/>
      </w:tblGrid>
      <w:tr>
        <w:trPr>
          <w:trHeight w:val="504"/>
        </w:trPr>
        <w:tc>
          <w:tcPr>
            <w:tcW w:w="643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pPr>
              <w:jc w:val="center"/>
              <w:rPr>
                <w:rFonts w:cs="Arial"/>
              </w:rPr>
            </w:pPr>
            <w:r>
              <w:rPr>
                <w:rFonts w:cs="Arial"/>
                <w:b/>
                <w:bCs/>
                <w:lang w:val="es-MX"/>
              </w:rPr>
              <w:t>Detalle</w:t>
            </w:r>
          </w:p>
        </w:tc>
        <w:tc>
          <w:tcPr>
            <w:tcW w:w="164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pPr>
              <w:jc w:val="center"/>
              <w:rPr>
                <w:rFonts w:cs="Arial"/>
              </w:rPr>
            </w:pPr>
            <w:r>
              <w:rPr>
                <w:rFonts w:cs="Arial"/>
                <w:b/>
                <w:bCs/>
                <w:lang w:val="es-MX"/>
              </w:rPr>
              <w:t>Monto M$</w:t>
            </w:r>
          </w:p>
        </w:tc>
      </w:tr>
      <w:tr>
        <w:trPr>
          <w:trHeight w:val="2190"/>
        </w:trPr>
        <w:tc>
          <w:tcPr>
            <w:tcW w:w="643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pPr>
              <w:jc w:val="both"/>
              <w:rPr>
                <w:rFonts w:cs="Arial"/>
              </w:rPr>
            </w:pPr>
            <w:r>
              <w:rPr>
                <w:rFonts w:cs="Arial"/>
                <w:b/>
                <w:bCs/>
                <w:lang w:val="es-ES"/>
              </w:rPr>
              <w:t>Subt.22        Bienes y Servicio de Consumo</w:t>
            </w:r>
          </w:p>
          <w:p>
            <w:pPr>
              <w:jc w:val="both"/>
              <w:rPr>
                <w:rFonts w:cs="Arial"/>
              </w:rPr>
            </w:pPr>
            <w:r>
              <w:rPr>
                <w:rFonts w:cs="Arial"/>
                <w:lang w:val="es-ES"/>
              </w:rPr>
              <w:t xml:space="preserve">          22.03  Combustible y Lubricantes</w:t>
            </w:r>
          </w:p>
          <w:p>
            <w:pPr>
              <w:jc w:val="both"/>
              <w:rPr>
                <w:rFonts w:cs="Arial"/>
              </w:rPr>
            </w:pPr>
            <w:r>
              <w:rPr>
                <w:rFonts w:cs="Arial"/>
              </w:rPr>
              <w:t xml:space="preserve">          22.06  Mantenimiento y Reparación de Vehículos </w:t>
            </w:r>
          </w:p>
          <w:p>
            <w:pPr>
              <w:jc w:val="both"/>
              <w:rPr>
                <w:rFonts w:cs="Arial"/>
              </w:rPr>
            </w:pPr>
            <w:r>
              <w:rPr>
                <w:rFonts w:cs="Arial"/>
              </w:rPr>
              <w:t xml:space="preserve">          22.08   Servicios Generales</w:t>
            </w:r>
          </w:p>
          <w:p>
            <w:pPr>
              <w:jc w:val="both"/>
              <w:rPr>
                <w:rFonts w:cs="Arial"/>
              </w:rPr>
            </w:pPr>
            <w:r>
              <w:rPr>
                <w:rFonts w:cs="Arial"/>
              </w:rPr>
              <w:t xml:space="preserve">          22.10   Servicios Financieros y de Seguros</w:t>
            </w:r>
          </w:p>
          <w:p>
            <w:pPr>
              <w:jc w:val="both"/>
              <w:rPr>
                <w:rFonts w:cs="Arial"/>
              </w:rPr>
            </w:pPr>
            <w:r>
              <w:rPr>
                <w:rFonts w:cs="Arial"/>
              </w:rPr>
              <w:t xml:space="preserve">          22.12   Otros gastos Bs y </w:t>
            </w:r>
            <w:proofErr w:type="spellStart"/>
            <w:r>
              <w:rPr>
                <w:rFonts w:cs="Arial"/>
              </w:rPr>
              <w:t>Ss</w:t>
            </w:r>
            <w:proofErr w:type="spellEnd"/>
            <w:r>
              <w:rPr>
                <w:rFonts w:cs="Arial"/>
              </w:rPr>
              <w:t xml:space="preserve"> de consumo</w:t>
            </w:r>
          </w:p>
        </w:tc>
        <w:tc>
          <w:tcPr>
            <w:tcW w:w="164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right"/>
              <w:rPr>
                <w:rFonts w:cs="Arial"/>
              </w:rPr>
            </w:pPr>
            <w:r>
              <w:rPr>
                <w:rFonts w:cs="Arial"/>
                <w:b/>
                <w:bCs/>
              </w:rPr>
              <w:t>11.785</w:t>
            </w:r>
          </w:p>
          <w:p>
            <w:pPr>
              <w:jc w:val="right"/>
              <w:rPr>
                <w:rFonts w:cs="Arial"/>
              </w:rPr>
            </w:pPr>
            <w:r>
              <w:rPr>
                <w:rFonts w:cs="Arial"/>
              </w:rPr>
              <w:t>2.669</w:t>
            </w:r>
          </w:p>
          <w:p>
            <w:pPr>
              <w:jc w:val="right"/>
              <w:rPr>
                <w:rFonts w:cs="Arial"/>
              </w:rPr>
            </w:pPr>
            <w:r>
              <w:rPr>
                <w:rFonts w:cs="Arial"/>
              </w:rPr>
              <w:t>5.562</w:t>
            </w:r>
          </w:p>
          <w:p>
            <w:pPr>
              <w:jc w:val="right"/>
              <w:rPr>
                <w:rFonts w:cs="Arial"/>
              </w:rPr>
            </w:pPr>
            <w:r>
              <w:rPr>
                <w:rFonts w:cs="Arial"/>
              </w:rPr>
              <w:t>62</w:t>
            </w:r>
          </w:p>
          <w:p>
            <w:pPr>
              <w:jc w:val="right"/>
              <w:rPr>
                <w:rFonts w:cs="Arial"/>
              </w:rPr>
            </w:pPr>
            <w:r>
              <w:rPr>
                <w:rFonts w:cs="Arial"/>
              </w:rPr>
              <w:t>2.642</w:t>
            </w:r>
          </w:p>
          <w:p>
            <w:pPr>
              <w:jc w:val="right"/>
              <w:rPr>
                <w:rFonts w:cs="Arial"/>
              </w:rPr>
            </w:pPr>
            <w:r>
              <w:rPr>
                <w:rFonts w:cs="Arial"/>
              </w:rPr>
              <w:t>850</w:t>
            </w:r>
          </w:p>
        </w:tc>
      </w:tr>
      <w:tr>
        <w:trPr>
          <w:trHeight w:val="453"/>
        </w:trPr>
        <w:tc>
          <w:tcPr>
            <w:tcW w:w="64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pPr>
              <w:jc w:val="both"/>
              <w:rPr>
                <w:rFonts w:cs="Arial"/>
              </w:rPr>
            </w:pPr>
            <w:r>
              <w:rPr>
                <w:rFonts w:cs="Arial"/>
                <w:b/>
                <w:bCs/>
                <w:lang w:val="es-ES"/>
              </w:rPr>
              <w:t>Subt.29.03  Vehículos</w:t>
            </w:r>
          </w:p>
        </w:tc>
        <w:tc>
          <w:tcPr>
            <w:tcW w:w="164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pPr>
              <w:jc w:val="right"/>
              <w:rPr>
                <w:rFonts w:cs="Arial"/>
              </w:rPr>
            </w:pPr>
            <w:r>
              <w:rPr>
                <w:rFonts w:cs="Arial"/>
                <w:b/>
                <w:bCs/>
                <w:lang w:val="es-MX"/>
              </w:rPr>
              <w:t>92.332</w:t>
            </w:r>
          </w:p>
        </w:tc>
      </w:tr>
      <w:tr>
        <w:trPr>
          <w:trHeight w:val="482"/>
        </w:trPr>
        <w:tc>
          <w:tcPr>
            <w:tcW w:w="64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pPr>
              <w:jc w:val="both"/>
              <w:rPr>
                <w:rFonts w:cs="Arial"/>
              </w:rPr>
            </w:pPr>
            <w:r>
              <w:rPr>
                <w:rFonts w:cs="Arial"/>
                <w:b/>
                <w:bCs/>
                <w:lang w:val="es-MX"/>
              </w:rPr>
              <w:t xml:space="preserve">Total </w:t>
            </w:r>
          </w:p>
        </w:tc>
        <w:tc>
          <w:tcPr>
            <w:tcW w:w="164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pPr>
              <w:jc w:val="right"/>
              <w:rPr>
                <w:rFonts w:cs="Arial"/>
              </w:rPr>
            </w:pPr>
            <w:r>
              <w:rPr>
                <w:rFonts w:cs="Arial"/>
                <w:b/>
                <w:bCs/>
                <w:lang w:val="es-MX"/>
              </w:rPr>
              <w:t>104.117</w:t>
            </w:r>
          </w:p>
        </w:tc>
      </w:tr>
    </w:tbl>
    <w:p>
      <w:pPr>
        <w:tabs>
          <w:tab w:val="left" w:pos="2835"/>
        </w:tabs>
        <w:jc w:val="both"/>
      </w:pPr>
    </w:p>
    <w:p>
      <w:pPr>
        <w:tabs>
          <w:tab w:val="left" w:pos="2835"/>
        </w:tabs>
        <w:jc w:val="both"/>
      </w:pPr>
    </w:p>
    <w:p>
      <w:pPr>
        <w:tabs>
          <w:tab w:val="left" w:pos="2835"/>
        </w:tabs>
        <w:jc w:val="both"/>
      </w:pPr>
      <w:r>
        <w:tab/>
        <w:t xml:space="preserve">Finalizada esta presentación, </w:t>
      </w:r>
      <w:r>
        <w:rPr>
          <w:b/>
        </w:rPr>
        <w:t xml:space="preserve">el Presidente de la Tercera Subcomisión, Honorable Diputado señor Ortiz, </w:t>
      </w:r>
      <w:r>
        <w:t>ofreció la palabra a los señores Parlamentarios presentes.</w:t>
      </w:r>
    </w:p>
    <w:p>
      <w:pPr>
        <w:tabs>
          <w:tab w:val="left" w:pos="2835"/>
        </w:tabs>
        <w:jc w:val="both"/>
      </w:pPr>
    </w:p>
    <w:p>
      <w:pPr>
        <w:tabs>
          <w:tab w:val="left" w:pos="2835"/>
        </w:tabs>
        <w:jc w:val="both"/>
      </w:pPr>
      <w:r>
        <w:tab/>
      </w:r>
      <w:r>
        <w:rPr>
          <w:b/>
        </w:rPr>
        <w:t xml:space="preserve">El Honorable Diputado señor Melero </w:t>
      </w:r>
      <w:r>
        <w:t>consignó que a agosto del año 2016, del total del presupuesto se había ejecutado solamente el 4,1% y que se redestinaron M$ 1.167.000, lo cual, según su parecer, deja en evidencia que el Servicio de Registro Civil e Identificación ha sido incapaz de ejecutarlo adecuadamente. Añadió que revisando los compromisos asumidos al estudiarse leyes de presupuesto anteriores, se constata que continúan reparándose las oficinas dañadas por el terremoto y tsunami del año 2010. Preguntó, en consecuencia, por las dificultades que se están enfrentando en este aspecto.</w:t>
      </w:r>
    </w:p>
    <w:p>
      <w:pPr>
        <w:tabs>
          <w:tab w:val="left" w:pos="2835"/>
        </w:tabs>
        <w:jc w:val="both"/>
      </w:pPr>
    </w:p>
    <w:p>
      <w:pPr>
        <w:tabs>
          <w:tab w:val="left" w:pos="2835"/>
        </w:tabs>
        <w:jc w:val="both"/>
      </w:pPr>
      <w:r>
        <w:tab/>
        <w:t>Enseguida, solicitó que al señor Director Nacional (S) pronunciarse sobre el conflicto que recientemente se produjo con el Servicio Electoral a raíz de los cambios de domicilio electoral de unos 463.000 ciudadanos. Consultó cómo se trabajará con el SERVEL para solucionar dicho problema, advirtiendo que éste debería estar resuelto antes de la próxima elección. Inquirió sobre la posibilidad de tener un catastro innominado y desagregado por comunas sobre los cambios de domicilio ya referidos y consideró como vital poder contar con dicha información.</w:t>
      </w:r>
    </w:p>
    <w:p>
      <w:pPr>
        <w:tabs>
          <w:tab w:val="left" w:pos="2835"/>
        </w:tabs>
        <w:jc w:val="both"/>
      </w:pPr>
    </w:p>
    <w:p>
      <w:pPr>
        <w:tabs>
          <w:tab w:val="left" w:pos="2835"/>
        </w:tabs>
        <w:jc w:val="both"/>
        <w:rPr>
          <w:rFonts w:cs="Arial"/>
        </w:rPr>
      </w:pPr>
      <w:r>
        <w:tab/>
        <w:t xml:space="preserve">Adhiriendo a este último planteamiento, </w:t>
      </w:r>
      <w:r>
        <w:rPr>
          <w:b/>
        </w:rPr>
        <w:t xml:space="preserve">el Honorable Senador señor García </w:t>
      </w:r>
      <w:r>
        <w:t xml:space="preserve">reseñó que con ocasión de la reciente elección municipal, al país se le informó que había 463.000 inscripciones erróneas, no obstante que el día de la votación solo 6.000 personas constataron que no podían sufragar porque se les había cambiado </w:t>
      </w:r>
      <w:r>
        <w:lastRenderedPageBreak/>
        <w:t xml:space="preserve">arbitrariamente de domicilio electoral. Preguntó si no podría pensarse que también hay un error en la cifra entregada preliminarmente. </w:t>
      </w:r>
      <w:r>
        <w:rPr>
          <w:rFonts w:cs="Arial"/>
        </w:rPr>
        <w:t>Añadió que un padrón electoral correcto es la base de la confianza de la ciudadanía en nuestra democracia y en nuestros procesos electorales y que lo anterior también incide en el prestigio internacional de nuestra nación.</w:t>
      </w:r>
    </w:p>
    <w:p>
      <w:pPr>
        <w:tabs>
          <w:tab w:val="left" w:pos="2835"/>
        </w:tabs>
        <w:jc w:val="both"/>
        <w:rPr>
          <w:rFonts w:cs="Arial"/>
        </w:rPr>
      </w:pPr>
    </w:p>
    <w:p>
      <w:pPr>
        <w:tabs>
          <w:tab w:val="left" w:pos="2835"/>
        </w:tabs>
        <w:jc w:val="both"/>
        <w:rPr>
          <w:rFonts w:cs="Arial"/>
        </w:rPr>
      </w:pPr>
      <w:r>
        <w:rPr>
          <w:rFonts w:cs="Arial"/>
        </w:rPr>
        <w:tab/>
      </w:r>
      <w:r>
        <w:rPr>
          <w:rFonts w:cs="Arial"/>
          <w:b/>
        </w:rPr>
        <w:t>El Honorable Senador señor Espina</w:t>
      </w:r>
      <w:r>
        <w:rPr>
          <w:rFonts w:cs="Arial"/>
        </w:rPr>
        <w:t xml:space="preserve"> expresó que no tiene claridad respecto al número real de personas trasladadas sin su consentimiento a otro domicilio electoral, sea a otra comuna, provincia o región. Subrayó que es fundamental disponer de esta información para poder regularizar la situación.</w:t>
      </w:r>
    </w:p>
    <w:p>
      <w:pPr>
        <w:tabs>
          <w:tab w:val="left" w:pos="2835"/>
        </w:tabs>
        <w:jc w:val="both"/>
        <w:rPr>
          <w:rFonts w:cs="Arial"/>
        </w:rPr>
      </w:pPr>
    </w:p>
    <w:p>
      <w:pPr>
        <w:tabs>
          <w:tab w:val="left" w:pos="2835"/>
        </w:tabs>
        <w:jc w:val="both"/>
        <w:rPr>
          <w:rFonts w:cs="Arial"/>
        </w:rPr>
      </w:pPr>
      <w:r>
        <w:rPr>
          <w:rFonts w:cs="Arial"/>
        </w:rPr>
        <w:tab/>
      </w:r>
      <w:r>
        <w:rPr>
          <w:rFonts w:cs="Arial"/>
          <w:b/>
        </w:rPr>
        <w:t>El Ministro de Justicia y Derechos Humanos, señor Campos,</w:t>
      </w:r>
      <w:r>
        <w:rPr>
          <w:rFonts w:cs="Arial"/>
        </w:rPr>
        <w:t xml:space="preserve"> reconoció la importancia del padrón electoral en el funcionamiento de una democracia representativa como la nuestra. Manifestó que a pesar de que el impacto al momento de la elección no fue tan relevante, estas situaciones no pueden ocurrir. Sostuvo que no encuentra respuestas concretas y específicas que satisfagan sus inquietudes, agregando que, por otra parte, hay investigaciones en curso por parte de la Fiscalía y de la Contraloría General de la República. Asimismo, informó que se le solicitó al señor Director Nacional (S) del Registro Civil que contrate los servicios de una auditoría externa para determinar la causa real de lo sucedido.</w:t>
      </w:r>
    </w:p>
    <w:p>
      <w:pPr>
        <w:tabs>
          <w:tab w:val="left" w:pos="2835"/>
        </w:tabs>
        <w:jc w:val="both"/>
        <w:rPr>
          <w:rFonts w:cs="Arial"/>
        </w:rPr>
      </w:pPr>
    </w:p>
    <w:p>
      <w:pPr>
        <w:tabs>
          <w:tab w:val="left" w:pos="2835"/>
        </w:tabs>
        <w:jc w:val="both"/>
        <w:rPr>
          <w:rFonts w:cs="Arial"/>
        </w:rPr>
      </w:pPr>
      <w:r>
        <w:rPr>
          <w:rFonts w:cs="Arial"/>
        </w:rPr>
        <w:tab/>
        <w:t xml:space="preserve">En relación a la consulta del Honorable Diputado señor Melero, </w:t>
      </w:r>
      <w:r>
        <w:rPr>
          <w:rFonts w:cs="Arial"/>
          <w:b/>
        </w:rPr>
        <w:t>el Director Nacional (S) del Servicio, señor Álvarez,</w:t>
      </w:r>
      <w:r>
        <w:rPr>
          <w:rFonts w:cs="Arial"/>
        </w:rPr>
        <w:t xml:space="preserve"> relató que para ejecutar las obras de reparación se debe recurrir a los convenios existentes con el Ministerio de Obras Públicas. Agregó que cuando se han fijado los precios con dicho Ministerio, ha resultado que se llama a licitaciones públicas y no se han presentado oferentes. Igualmente, algunas han sido invalidadas. En todo caso, señaló que se han reunido con autoridades del mencionado Ministerio para trabajar coordinadamente. Detalló que algunas obras ya han sido iniciadas y que en otras deben retomarse las licitaciones y lamentó que los procedimientos administrativos no hayan llegado a puerto.</w:t>
      </w:r>
    </w:p>
    <w:p>
      <w:pPr>
        <w:tabs>
          <w:tab w:val="left" w:pos="2835"/>
        </w:tabs>
        <w:jc w:val="both"/>
        <w:rPr>
          <w:rFonts w:cs="Arial"/>
        </w:rPr>
      </w:pPr>
    </w:p>
    <w:p>
      <w:pPr>
        <w:tabs>
          <w:tab w:val="left" w:pos="2835"/>
        </w:tabs>
        <w:jc w:val="both"/>
        <w:rPr>
          <w:rFonts w:cs="Arial"/>
        </w:rPr>
      </w:pPr>
      <w:r>
        <w:rPr>
          <w:rFonts w:cs="Arial"/>
        </w:rPr>
        <w:tab/>
        <w:t>Respecto al problema suscitado con el Servicio Electoral, adujo que la generalidad de las personas estima que el padrón se elabora solo con la información que provee el Registro Civil. Sin embargo, connotó que en materia de domicilio electoral, las personas pueden modificarlo también ante el Servicio Electoral. Aseveró que si así se hiciere, dicho Servicio debe remitir la información al Registro Civil con el objeto de completar el domicilio electoral, que es distinto al que este último contempla en las correspondientes inscripciones. Recalcó que las dificultades se han producido por la información no concordante en el cruce de los datos que posee uno y otro servicio.</w:t>
      </w:r>
    </w:p>
    <w:p>
      <w:pPr>
        <w:tabs>
          <w:tab w:val="left" w:pos="2835"/>
        </w:tabs>
        <w:jc w:val="both"/>
        <w:rPr>
          <w:rFonts w:cs="Arial"/>
        </w:rPr>
      </w:pPr>
    </w:p>
    <w:p>
      <w:pPr>
        <w:tabs>
          <w:tab w:val="left" w:pos="2835"/>
        </w:tabs>
        <w:jc w:val="both"/>
        <w:rPr>
          <w:rFonts w:cs="Arial"/>
        </w:rPr>
      </w:pPr>
      <w:r>
        <w:rPr>
          <w:rFonts w:cs="Arial"/>
        </w:rPr>
        <w:lastRenderedPageBreak/>
        <w:tab/>
      </w:r>
      <w:r>
        <w:rPr>
          <w:rFonts w:cs="Arial"/>
          <w:b/>
        </w:rPr>
        <w:t>El Honorable Diputado señor Melero</w:t>
      </w:r>
      <w:r>
        <w:rPr>
          <w:rFonts w:cs="Arial"/>
        </w:rPr>
        <w:t xml:space="preserve"> dejó constancia de los efectos políticos de desconfianza y de desaliento que se generan en la opinión pública cuando se proporciona una información errónea, haciendo presente que espera que las responsabilidades en esta materia sean asumidas. Luego, preguntó al señor Ministro de Justicia y Derechos Humanos si requiere de una ley para depurar el padrón electoral o si es posible llegar a una solución por la vía administrativa, instándole a que garantice a los chilenos que tendremos un registro electoral depurado.</w:t>
      </w:r>
    </w:p>
    <w:p>
      <w:pPr>
        <w:tabs>
          <w:tab w:val="left" w:pos="2835"/>
        </w:tabs>
        <w:jc w:val="both"/>
        <w:rPr>
          <w:rFonts w:cs="Arial"/>
        </w:rPr>
      </w:pPr>
    </w:p>
    <w:p>
      <w:pPr>
        <w:tabs>
          <w:tab w:val="left" w:pos="2835"/>
        </w:tabs>
        <w:jc w:val="both"/>
        <w:rPr>
          <w:rFonts w:cs="Arial"/>
        </w:rPr>
      </w:pPr>
      <w:r>
        <w:rPr>
          <w:rFonts w:cs="Arial"/>
        </w:rPr>
        <w:tab/>
      </w:r>
      <w:r>
        <w:rPr>
          <w:rFonts w:cs="Arial"/>
          <w:b/>
        </w:rPr>
        <w:t>El Honorable Senador señor Araya</w:t>
      </w:r>
      <w:r>
        <w:rPr>
          <w:rFonts w:cs="Arial"/>
        </w:rPr>
        <w:t xml:space="preserve"> pidió al señor Director Nacional (S) referirse a la forma en que el Servicio que dirige está trabajando junto al Servicio Electoral en lo referente a la depuración del padrón electoral, connotando que esta es una obligación que le corresponde a este último servicio. Inquirió si existe una mesa de trabajo entre ambos organismos y, de ser así, preguntó quién la coordina y cuáles son las medidas concretas que se adoptarán.</w:t>
      </w:r>
    </w:p>
    <w:p>
      <w:pPr>
        <w:tabs>
          <w:tab w:val="left" w:pos="2835"/>
        </w:tabs>
        <w:jc w:val="both"/>
        <w:rPr>
          <w:rFonts w:cs="Arial"/>
        </w:rPr>
      </w:pPr>
    </w:p>
    <w:p>
      <w:pPr>
        <w:tabs>
          <w:tab w:val="left" w:pos="2835"/>
        </w:tabs>
        <w:jc w:val="both"/>
        <w:rPr>
          <w:rFonts w:cs="Arial"/>
        </w:rPr>
      </w:pPr>
      <w:r>
        <w:rPr>
          <w:rFonts w:cs="Arial"/>
        </w:rPr>
        <w:tab/>
      </w:r>
      <w:r>
        <w:rPr>
          <w:rFonts w:cs="Arial"/>
          <w:b/>
        </w:rPr>
        <w:t>El Director Nacional (S), señor Álvarez,</w:t>
      </w:r>
      <w:r>
        <w:rPr>
          <w:rFonts w:cs="Arial"/>
        </w:rPr>
        <w:t xml:space="preserve"> destacó que la cifra de cambio de domicilios que se entregó no la presentó el Registro Civil, sino que surgió de una diferencia al reconocer la información que había enviado el Servicio Electoral. Argumentó que los sistemas computacionales pueden llegar a no reconocer un mismo domicilio al tener un carácter o separación distinta.</w:t>
      </w:r>
    </w:p>
    <w:p>
      <w:pPr>
        <w:tabs>
          <w:tab w:val="left" w:pos="2835"/>
        </w:tabs>
        <w:jc w:val="both"/>
        <w:rPr>
          <w:rFonts w:cs="Arial"/>
        </w:rPr>
      </w:pPr>
    </w:p>
    <w:p>
      <w:pPr>
        <w:tabs>
          <w:tab w:val="left" w:pos="2835"/>
        </w:tabs>
        <w:jc w:val="both"/>
        <w:rPr>
          <w:rFonts w:cs="Arial"/>
        </w:rPr>
      </w:pPr>
      <w:r>
        <w:rPr>
          <w:rFonts w:cs="Arial"/>
        </w:rPr>
        <w:tab/>
        <w:t>En cuanto al posible proyecto de ley a que hizo referencia el Honorable Diputado señor Melero, consideró que bien podría ayudar a la depuración del padrón electoral. Reseñó que desde que se aprobó la inscripción automática se elaboran protocolos respecto de cómo se deben realizar los cambios de domicilio electoral. Añadió que el sistema computacional crea el comprobante que debe ser firmado y que pudo ocurrir que esto último haya sido omitido por algún funcionario. En todo caso, afirmó que le consta que ello no sucedió masivamente.</w:t>
      </w:r>
    </w:p>
    <w:p>
      <w:pPr>
        <w:tabs>
          <w:tab w:val="left" w:pos="2835"/>
        </w:tabs>
        <w:jc w:val="both"/>
        <w:rPr>
          <w:rFonts w:cs="Arial"/>
        </w:rPr>
      </w:pPr>
    </w:p>
    <w:p>
      <w:pPr>
        <w:tabs>
          <w:tab w:val="left" w:pos="2835"/>
        </w:tabs>
        <w:jc w:val="both"/>
        <w:rPr>
          <w:rFonts w:cs="Arial"/>
        </w:rPr>
      </w:pPr>
      <w:r>
        <w:rPr>
          <w:rFonts w:cs="Arial"/>
        </w:rPr>
        <w:tab/>
      </w:r>
      <w:r>
        <w:rPr>
          <w:rFonts w:cs="Arial"/>
          <w:b/>
        </w:rPr>
        <w:t>El Ministro de Justicia y Derechos Humanos, señor Campos,</w:t>
      </w:r>
      <w:r>
        <w:rPr>
          <w:rFonts w:cs="Arial"/>
        </w:rPr>
        <w:t xml:space="preserve"> manifestó que en el tema planteado coexisten dos actores, precisando que, en su calidad de Ministro de Justicia y Derechos Humanos, debe velar por las actuaciones del Registro Civil.</w:t>
      </w:r>
    </w:p>
    <w:p>
      <w:pPr>
        <w:tabs>
          <w:tab w:val="left" w:pos="2835"/>
        </w:tabs>
        <w:jc w:val="both"/>
        <w:rPr>
          <w:rFonts w:cs="Arial"/>
        </w:rPr>
      </w:pPr>
    </w:p>
    <w:p>
      <w:pPr>
        <w:tabs>
          <w:tab w:val="left" w:pos="2835"/>
        </w:tabs>
        <w:jc w:val="both"/>
        <w:rPr>
          <w:rFonts w:cs="Arial"/>
        </w:rPr>
      </w:pPr>
      <w:r>
        <w:rPr>
          <w:rFonts w:cs="Arial"/>
        </w:rPr>
        <w:tab/>
        <w:t>Reiteró que solicitó una auditoria externa destinada a esclarecer lo sucedido, añadiendo que en lo que respecta al Servicio de Registro Civil, no se requiere una modificación legal para solucionar la situación. Remarcó que una vez que tengan claridad en cuanto a lo ocurrido, dialogarán con el SERVEL para analizar el modo en que ambas instituciones, dentro de la esfera de sus competencias, realizarán las correcciones necesarias. Sostuvo que no cuentan con un plazo amplio para este propósito, dado que se aproxima un nuevo desafío electoral.</w:t>
      </w:r>
    </w:p>
    <w:p>
      <w:pPr>
        <w:tabs>
          <w:tab w:val="left" w:pos="2835"/>
        </w:tabs>
        <w:jc w:val="both"/>
        <w:rPr>
          <w:rFonts w:cs="Arial"/>
        </w:rPr>
      </w:pPr>
    </w:p>
    <w:p>
      <w:pPr>
        <w:tabs>
          <w:tab w:val="left" w:pos="2835"/>
        </w:tabs>
        <w:jc w:val="both"/>
        <w:rPr>
          <w:rFonts w:cs="Arial"/>
        </w:rPr>
      </w:pPr>
      <w:r>
        <w:rPr>
          <w:rFonts w:cs="Arial"/>
        </w:rPr>
        <w:lastRenderedPageBreak/>
        <w:tab/>
      </w:r>
      <w:r>
        <w:rPr>
          <w:rFonts w:cs="Arial"/>
          <w:b/>
        </w:rPr>
        <w:t>El Presidente de la Subcomisión, Honorable Diputado señor Ortiz,</w:t>
      </w:r>
      <w:r>
        <w:rPr>
          <w:rFonts w:cs="Arial"/>
        </w:rPr>
        <w:t xml:space="preserve"> precisó que el informe requerido debería estar listo el 31 de diciembre del presente año.</w:t>
      </w:r>
    </w:p>
    <w:p>
      <w:pPr>
        <w:tabs>
          <w:tab w:val="left" w:pos="2835"/>
        </w:tabs>
        <w:jc w:val="both"/>
        <w:rPr>
          <w:rFonts w:cs="Arial"/>
        </w:rPr>
      </w:pPr>
    </w:p>
    <w:p>
      <w:pPr>
        <w:tabs>
          <w:tab w:val="left" w:pos="2835"/>
        </w:tabs>
        <w:jc w:val="both"/>
        <w:rPr>
          <w:rFonts w:cs="Arial"/>
        </w:rPr>
      </w:pPr>
      <w:r>
        <w:rPr>
          <w:rFonts w:cs="Arial"/>
        </w:rPr>
        <w:tab/>
      </w:r>
      <w:r>
        <w:rPr>
          <w:rFonts w:cs="Arial"/>
          <w:b/>
        </w:rPr>
        <w:t>El Honorable Senador señor Araya</w:t>
      </w:r>
      <w:r>
        <w:rPr>
          <w:rFonts w:cs="Arial"/>
        </w:rPr>
        <w:t xml:space="preserve"> solicitó copia de la auditoría encargada.</w:t>
      </w:r>
    </w:p>
    <w:p>
      <w:pPr>
        <w:tabs>
          <w:tab w:val="left" w:pos="2835"/>
        </w:tabs>
        <w:jc w:val="both"/>
        <w:rPr>
          <w:rFonts w:cs="Arial"/>
        </w:rPr>
      </w:pPr>
    </w:p>
    <w:p>
      <w:pPr>
        <w:tabs>
          <w:tab w:val="left" w:pos="2835"/>
        </w:tabs>
        <w:jc w:val="both"/>
        <w:rPr>
          <w:rFonts w:cs="Arial"/>
        </w:rPr>
      </w:pPr>
      <w:r>
        <w:rPr>
          <w:rFonts w:cs="Arial"/>
        </w:rPr>
        <w:tab/>
      </w:r>
      <w:r>
        <w:rPr>
          <w:rFonts w:cs="Arial"/>
          <w:b/>
        </w:rPr>
        <w:t>El Subsecretario de Justicia, señor Mena,</w:t>
      </w:r>
      <w:r>
        <w:rPr>
          <w:rFonts w:cs="Arial"/>
        </w:rPr>
        <w:t xml:space="preserve"> prefirió no comprometerse con un plazo determinado para entregar el informe solicitado, añadiendo que espera recibirlo de aquí a fin de año. Anunció que una vez que éste llegue, será dado a conocer.</w:t>
      </w:r>
    </w:p>
    <w:p>
      <w:pPr>
        <w:tabs>
          <w:tab w:val="left" w:pos="2835"/>
        </w:tabs>
        <w:jc w:val="both"/>
        <w:rPr>
          <w:rFonts w:cs="Arial"/>
        </w:rPr>
      </w:pPr>
    </w:p>
    <w:p>
      <w:pPr>
        <w:tabs>
          <w:tab w:val="left" w:pos="2835"/>
        </w:tabs>
        <w:jc w:val="both"/>
        <w:rPr>
          <w:rFonts w:cs="Arial"/>
        </w:rPr>
      </w:pPr>
      <w:r>
        <w:rPr>
          <w:rFonts w:cs="Arial"/>
          <w:b/>
        </w:rPr>
        <w:tab/>
      </w:r>
      <w:r>
        <w:rPr>
          <w:rFonts w:cs="Arial"/>
          <w:b/>
        </w:rPr>
        <w:tab/>
      </w:r>
      <w:r>
        <w:rPr>
          <w:rFonts w:cs="Arial"/>
        </w:rPr>
        <w:t xml:space="preserve">Finalizado el estudio de este Capítulo, </w:t>
      </w:r>
      <w:r>
        <w:rPr>
          <w:rFonts w:cs="Arial"/>
          <w:b/>
        </w:rPr>
        <w:t>el señor Presidente de la Subcomisión, Honorable Diputado señor Ortiz,</w:t>
      </w:r>
      <w:r>
        <w:rPr>
          <w:rFonts w:cs="Arial"/>
        </w:rPr>
        <w:t xml:space="preserve"> lo sometió a votación.</w:t>
      </w:r>
    </w:p>
    <w:p>
      <w:pPr>
        <w:tabs>
          <w:tab w:val="left" w:pos="2835"/>
        </w:tabs>
        <w:jc w:val="both"/>
        <w:rPr>
          <w:rFonts w:cs="Arial"/>
        </w:rPr>
      </w:pPr>
    </w:p>
    <w:p>
      <w:pPr>
        <w:tabs>
          <w:tab w:val="left" w:pos="2835"/>
        </w:tabs>
        <w:jc w:val="both"/>
        <w:rPr>
          <w:rFonts w:cs="Arial"/>
          <w:b/>
        </w:rPr>
      </w:pPr>
      <w:r>
        <w:rPr>
          <w:rFonts w:cs="Arial"/>
          <w:b/>
        </w:rPr>
        <w:tab/>
        <w:t xml:space="preserve">- Puesto en votación el Capítulo 02, Programa 01, de la Partida 10, Servicio de Registro Civil e Identificación, fue aprobado en sus mismos términos en lo concerniente a sus ingresos, gastos y glosas, con los votos favorables de los Honorables Senadores señores Espina y </w:t>
      </w:r>
      <w:proofErr w:type="spellStart"/>
      <w:r>
        <w:rPr>
          <w:rFonts w:cs="Arial"/>
          <w:b/>
        </w:rPr>
        <w:t>Matta</w:t>
      </w:r>
      <w:proofErr w:type="spellEnd"/>
      <w:r>
        <w:rPr>
          <w:rFonts w:cs="Arial"/>
          <w:b/>
        </w:rPr>
        <w:t xml:space="preserve"> y de los Honorables Diputados señora Nogueira y señores Ortiz (Presidente) y </w:t>
      </w:r>
      <w:proofErr w:type="spellStart"/>
      <w:r>
        <w:rPr>
          <w:rFonts w:cs="Arial"/>
          <w:b/>
        </w:rPr>
        <w:t>Rocafull</w:t>
      </w:r>
      <w:proofErr w:type="spellEnd"/>
      <w:r>
        <w:rPr>
          <w:rFonts w:cs="Arial"/>
          <w:b/>
        </w:rPr>
        <w:t>.</w:t>
      </w:r>
    </w:p>
    <w:p>
      <w:pPr>
        <w:tabs>
          <w:tab w:val="left" w:pos="2835"/>
        </w:tabs>
        <w:jc w:val="both"/>
      </w:pPr>
    </w:p>
    <w:p>
      <w:pPr>
        <w:tabs>
          <w:tab w:val="left" w:pos="2835"/>
        </w:tabs>
        <w:jc w:val="both"/>
      </w:pPr>
    </w:p>
    <w:p>
      <w:pPr>
        <w:tabs>
          <w:tab w:val="left" w:pos="2835"/>
        </w:tabs>
        <w:jc w:val="center"/>
        <w:rPr>
          <w:b/>
        </w:rPr>
      </w:pPr>
      <w:r>
        <w:rPr>
          <w:b/>
        </w:rPr>
        <w:t>Capítulo 03</w:t>
      </w:r>
    </w:p>
    <w:p>
      <w:pPr>
        <w:tabs>
          <w:tab w:val="left" w:pos="2835"/>
        </w:tabs>
        <w:jc w:val="center"/>
        <w:rPr>
          <w:b/>
        </w:rPr>
      </w:pPr>
      <w:r>
        <w:rPr>
          <w:b/>
        </w:rPr>
        <w:t>Programa 01</w:t>
      </w:r>
    </w:p>
    <w:p>
      <w:pPr>
        <w:tabs>
          <w:tab w:val="left" w:pos="2835"/>
        </w:tabs>
        <w:jc w:val="center"/>
        <w:rPr>
          <w:b/>
        </w:rPr>
      </w:pPr>
      <w:r>
        <w:rPr>
          <w:b/>
        </w:rPr>
        <w:t>Servicio Médico Legal</w:t>
      </w:r>
    </w:p>
    <w:p>
      <w:pPr>
        <w:tabs>
          <w:tab w:val="left" w:pos="2835"/>
        </w:tabs>
        <w:jc w:val="both"/>
      </w:pPr>
    </w:p>
    <w:p>
      <w:pPr>
        <w:tabs>
          <w:tab w:val="left" w:pos="2835"/>
        </w:tabs>
        <w:jc w:val="both"/>
      </w:pPr>
      <w:r>
        <w:tab/>
        <w:t>Este Capítulo está compuesto por un único Programa, del mismo nombre, y considera una asignación por $ 40.248.402 miles. El presupuesto del año en curso, reajustado y corregido por leyes especiales y expresado en moneda del año 2017, alcanza la suma de $ 39.573.822 miles, por lo que el monto proyectado implica un aumento del 1,7%.</w:t>
      </w:r>
    </w:p>
    <w:p>
      <w:pPr>
        <w:tabs>
          <w:tab w:val="left" w:pos="2835"/>
        </w:tabs>
        <w:jc w:val="both"/>
      </w:pPr>
    </w:p>
    <w:p>
      <w:pPr>
        <w:tabs>
          <w:tab w:val="left" w:pos="2835"/>
        </w:tabs>
        <w:jc w:val="both"/>
        <w:rPr>
          <w:rFonts w:cs="Arial"/>
        </w:rPr>
      </w:pPr>
      <w:r>
        <w:rPr>
          <w:rFonts w:cs="Arial"/>
        </w:rPr>
        <w:tab/>
      </w:r>
      <w:r>
        <w:rPr>
          <w:rFonts w:cs="Arial"/>
          <w:b/>
        </w:rPr>
        <w:t>El Director del Servicio Médico Legal, doctor Juan de Dios Reyes</w:t>
      </w:r>
      <w:r>
        <w:rPr>
          <w:rFonts w:cs="Arial"/>
        </w:rPr>
        <w:t>, comenzó su intervención señalando que la institución que le corresponde dirigir es auxiliar del sistema de justicia, agregando que durante los últimos años se ha producido un aumento considerable de la demanda de trabajo. Ello significa que el presupuesto de este Servicio se ha ido incrementado de manera sostenida, lo que le ha permitido alcanzar un despliegue nacional importante, lo que se refleja en las 40 sedes que en este momento tiene a lo largo del país.</w:t>
      </w:r>
    </w:p>
    <w:p>
      <w:pPr>
        <w:tabs>
          <w:tab w:val="left" w:pos="2835"/>
        </w:tabs>
        <w:jc w:val="both"/>
        <w:rPr>
          <w:rFonts w:cs="Arial"/>
        </w:rPr>
      </w:pPr>
    </w:p>
    <w:p>
      <w:pPr>
        <w:tabs>
          <w:tab w:val="left" w:pos="2835"/>
        </w:tabs>
        <w:jc w:val="both"/>
        <w:rPr>
          <w:rFonts w:cs="Arial"/>
        </w:rPr>
      </w:pPr>
      <w:r>
        <w:rPr>
          <w:rFonts w:cs="Arial"/>
        </w:rPr>
        <w:tab/>
        <w:t>Explicó que debido al criterio de restricción fiscal a nivel nacional que se advierte en este presupuesto, el Servicio que dirige está incrementando sus fondos solo en un 1,7%.</w:t>
      </w:r>
    </w:p>
    <w:p>
      <w:pPr>
        <w:tabs>
          <w:tab w:val="left" w:pos="2835"/>
        </w:tabs>
        <w:jc w:val="both"/>
        <w:rPr>
          <w:rFonts w:cs="Arial"/>
        </w:rPr>
      </w:pPr>
    </w:p>
    <w:p>
      <w:pPr>
        <w:tabs>
          <w:tab w:val="left" w:pos="2835"/>
        </w:tabs>
        <w:jc w:val="both"/>
        <w:rPr>
          <w:rFonts w:cs="Arial"/>
        </w:rPr>
      </w:pPr>
      <w:r>
        <w:rPr>
          <w:rFonts w:cs="Arial"/>
        </w:rPr>
        <w:tab/>
        <w:t>Lo anterior se distribuye de la siguiente manera:</w:t>
      </w:r>
    </w:p>
    <w:p>
      <w:pPr>
        <w:tabs>
          <w:tab w:val="left" w:pos="2835"/>
        </w:tabs>
        <w:jc w:val="both"/>
        <w:rPr>
          <w:rFonts w:cs="Arial"/>
        </w:rPr>
      </w:pPr>
    </w:p>
    <w:p>
      <w:pPr>
        <w:jc w:val="center"/>
        <w:rPr>
          <w:rFonts w:cs="Arial"/>
        </w:rPr>
      </w:pPr>
      <w:r>
        <w:rPr>
          <w:rFonts w:cs="Arial"/>
        </w:rPr>
        <w:t>Presupuesto 2017 por Subtítulo M$ 40.248.402.- (en miles de pesos 2017)</w:t>
      </w:r>
    </w:p>
    <w:p>
      <w:pPr>
        <w:jc w:val="both"/>
        <w:rPr>
          <w:rFonts w:cs="Arial"/>
        </w:rPr>
      </w:pPr>
    </w:p>
    <w:tbl>
      <w:tblPr>
        <w:tblW w:w="8046" w:type="dxa"/>
        <w:tblCellMar>
          <w:left w:w="0" w:type="dxa"/>
          <w:right w:w="0" w:type="dxa"/>
        </w:tblCellMar>
        <w:tblLook w:val="0420" w:firstRow="1" w:lastRow="0" w:firstColumn="0" w:lastColumn="0" w:noHBand="0" w:noVBand="1"/>
      </w:tblPr>
      <w:tblGrid>
        <w:gridCol w:w="2148"/>
        <w:gridCol w:w="1622"/>
        <w:gridCol w:w="1622"/>
        <w:gridCol w:w="1327"/>
        <w:gridCol w:w="1327"/>
      </w:tblGrid>
      <w:tr>
        <w:trPr>
          <w:trHeight w:val="1192"/>
        </w:trPr>
        <w:tc>
          <w:tcPr>
            <w:tcW w:w="2148" w:type="dxa"/>
            <w:tcBorders>
              <w:top w:val="single" w:sz="8" w:space="0" w:color="FFFFFF"/>
              <w:left w:val="single" w:sz="8" w:space="0" w:color="FFFFFF"/>
              <w:bottom w:val="single" w:sz="24" w:space="0" w:color="FFFFFF"/>
              <w:right w:val="single" w:sz="8" w:space="0" w:color="FFFFFF"/>
            </w:tcBorders>
            <w:shd w:val="clear" w:color="auto" w:fill="4F81BD"/>
            <w:tcMar>
              <w:top w:w="10" w:type="dxa"/>
              <w:left w:w="10" w:type="dxa"/>
              <w:bottom w:w="0" w:type="dxa"/>
              <w:right w:w="10" w:type="dxa"/>
            </w:tcMar>
            <w:vAlign w:val="center"/>
            <w:hideMark/>
          </w:tcPr>
          <w:p>
            <w:pPr>
              <w:jc w:val="center"/>
              <w:rPr>
                <w:rFonts w:cs="Arial"/>
              </w:rPr>
            </w:pPr>
            <w:r>
              <w:rPr>
                <w:rFonts w:cs="Arial"/>
                <w:b/>
                <w:bCs/>
              </w:rPr>
              <w:t>Subtítulos de gastos</w:t>
            </w:r>
          </w:p>
        </w:tc>
        <w:tc>
          <w:tcPr>
            <w:tcW w:w="1622" w:type="dxa"/>
            <w:tcBorders>
              <w:top w:val="single" w:sz="8" w:space="0" w:color="FFFFFF"/>
              <w:left w:val="single" w:sz="8" w:space="0" w:color="FFFFFF"/>
              <w:bottom w:val="single" w:sz="24" w:space="0" w:color="FFFFFF"/>
              <w:right w:val="single" w:sz="8" w:space="0" w:color="FFFFFF"/>
            </w:tcBorders>
            <w:shd w:val="clear" w:color="auto" w:fill="4F81BD"/>
            <w:tcMar>
              <w:top w:w="10" w:type="dxa"/>
              <w:left w:w="10" w:type="dxa"/>
              <w:bottom w:w="0" w:type="dxa"/>
              <w:right w:w="10" w:type="dxa"/>
            </w:tcMar>
            <w:vAlign w:val="center"/>
            <w:hideMark/>
          </w:tcPr>
          <w:p>
            <w:pPr>
              <w:jc w:val="center"/>
              <w:rPr>
                <w:rFonts w:cs="Arial"/>
              </w:rPr>
            </w:pPr>
            <w:r>
              <w:rPr>
                <w:rFonts w:cs="Arial"/>
                <w:b/>
                <w:bCs/>
              </w:rPr>
              <w:t>Presupuesto inicial 2016 M$</w:t>
            </w:r>
          </w:p>
        </w:tc>
        <w:tc>
          <w:tcPr>
            <w:tcW w:w="1622" w:type="dxa"/>
            <w:tcBorders>
              <w:top w:val="single" w:sz="8" w:space="0" w:color="FFFFFF"/>
              <w:left w:val="single" w:sz="8" w:space="0" w:color="FFFFFF"/>
              <w:bottom w:val="single" w:sz="24" w:space="0" w:color="FFFFFF"/>
              <w:right w:val="single" w:sz="8" w:space="0" w:color="FFFFFF"/>
            </w:tcBorders>
            <w:shd w:val="clear" w:color="auto" w:fill="4F81BD"/>
            <w:tcMar>
              <w:top w:w="10" w:type="dxa"/>
              <w:left w:w="10" w:type="dxa"/>
              <w:bottom w:w="0" w:type="dxa"/>
              <w:right w:w="10" w:type="dxa"/>
            </w:tcMar>
            <w:vAlign w:val="center"/>
            <w:hideMark/>
          </w:tcPr>
          <w:p>
            <w:pPr>
              <w:jc w:val="center"/>
              <w:rPr>
                <w:rFonts w:cs="Arial"/>
              </w:rPr>
            </w:pPr>
            <w:r>
              <w:rPr>
                <w:rFonts w:cs="Arial"/>
                <w:b/>
                <w:bCs/>
              </w:rPr>
              <w:t>Proyecto Ley 2017 M$</w:t>
            </w:r>
          </w:p>
        </w:tc>
        <w:tc>
          <w:tcPr>
            <w:tcW w:w="1327" w:type="dxa"/>
            <w:tcBorders>
              <w:top w:val="single" w:sz="8" w:space="0" w:color="FFFFFF"/>
              <w:left w:val="single" w:sz="8" w:space="0" w:color="FFFFFF"/>
              <w:bottom w:val="single" w:sz="24" w:space="0" w:color="FFFFFF"/>
              <w:right w:val="single" w:sz="8" w:space="0" w:color="FFFFFF"/>
            </w:tcBorders>
            <w:shd w:val="clear" w:color="auto" w:fill="4F81BD"/>
            <w:tcMar>
              <w:top w:w="10" w:type="dxa"/>
              <w:left w:w="10" w:type="dxa"/>
              <w:bottom w:w="0" w:type="dxa"/>
              <w:right w:w="10" w:type="dxa"/>
            </w:tcMar>
            <w:vAlign w:val="center"/>
            <w:hideMark/>
          </w:tcPr>
          <w:p>
            <w:pPr>
              <w:jc w:val="center"/>
              <w:rPr>
                <w:rFonts w:cs="Arial"/>
              </w:rPr>
            </w:pPr>
            <w:r>
              <w:rPr>
                <w:rFonts w:cs="Arial"/>
                <w:b/>
                <w:bCs/>
              </w:rPr>
              <w:t>Variación M$</w:t>
            </w:r>
          </w:p>
        </w:tc>
        <w:tc>
          <w:tcPr>
            <w:tcW w:w="1327" w:type="dxa"/>
            <w:tcBorders>
              <w:top w:val="single" w:sz="8" w:space="0" w:color="FFFFFF"/>
              <w:left w:val="single" w:sz="8" w:space="0" w:color="FFFFFF"/>
              <w:bottom w:val="single" w:sz="24" w:space="0" w:color="FFFFFF"/>
              <w:right w:val="single" w:sz="8" w:space="0" w:color="FFFFFF"/>
            </w:tcBorders>
            <w:shd w:val="clear" w:color="auto" w:fill="4F81BD"/>
            <w:tcMar>
              <w:top w:w="10" w:type="dxa"/>
              <w:left w:w="10" w:type="dxa"/>
              <w:bottom w:w="0" w:type="dxa"/>
              <w:right w:w="10" w:type="dxa"/>
            </w:tcMar>
            <w:vAlign w:val="center"/>
            <w:hideMark/>
          </w:tcPr>
          <w:p>
            <w:pPr>
              <w:jc w:val="center"/>
              <w:rPr>
                <w:rFonts w:cs="Arial"/>
              </w:rPr>
            </w:pPr>
            <w:r>
              <w:rPr>
                <w:rFonts w:cs="Arial"/>
                <w:b/>
                <w:bCs/>
              </w:rPr>
              <w:t>Variación %</w:t>
            </w:r>
          </w:p>
        </w:tc>
      </w:tr>
      <w:tr>
        <w:trPr>
          <w:trHeight w:val="813"/>
        </w:trPr>
        <w:tc>
          <w:tcPr>
            <w:tcW w:w="2148" w:type="dxa"/>
            <w:tcBorders>
              <w:top w:val="single" w:sz="24"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both"/>
              <w:rPr>
                <w:rFonts w:cs="Arial"/>
              </w:rPr>
            </w:pPr>
            <w:r>
              <w:rPr>
                <w:rFonts w:cs="Arial"/>
              </w:rPr>
              <w:t>21 Gastos en Personal</w:t>
            </w:r>
          </w:p>
        </w:tc>
        <w:tc>
          <w:tcPr>
            <w:tcW w:w="1622" w:type="dxa"/>
            <w:tcBorders>
              <w:top w:val="single" w:sz="24"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right"/>
              <w:rPr>
                <w:rFonts w:cs="Arial"/>
              </w:rPr>
            </w:pPr>
            <w:r>
              <w:rPr>
                <w:rFonts w:cs="Arial"/>
              </w:rPr>
              <w:t>26.409.096</w:t>
            </w:r>
          </w:p>
        </w:tc>
        <w:tc>
          <w:tcPr>
            <w:tcW w:w="1622" w:type="dxa"/>
            <w:tcBorders>
              <w:top w:val="single" w:sz="24"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right"/>
              <w:rPr>
                <w:rFonts w:cs="Arial"/>
              </w:rPr>
            </w:pPr>
            <w:r>
              <w:rPr>
                <w:rFonts w:cs="Arial"/>
              </w:rPr>
              <w:t>27.035.008</w:t>
            </w:r>
          </w:p>
        </w:tc>
        <w:tc>
          <w:tcPr>
            <w:tcW w:w="1327" w:type="dxa"/>
            <w:tcBorders>
              <w:top w:val="single" w:sz="24"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right"/>
              <w:rPr>
                <w:rFonts w:cs="Arial"/>
              </w:rPr>
            </w:pPr>
            <w:r>
              <w:rPr>
                <w:rFonts w:cs="Arial"/>
              </w:rPr>
              <w:t>625.912</w:t>
            </w:r>
          </w:p>
        </w:tc>
        <w:tc>
          <w:tcPr>
            <w:tcW w:w="1327" w:type="dxa"/>
            <w:tcBorders>
              <w:top w:val="single" w:sz="24"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right"/>
              <w:rPr>
                <w:rFonts w:cs="Arial"/>
              </w:rPr>
            </w:pPr>
            <w:r>
              <w:rPr>
                <w:rFonts w:cs="Arial"/>
              </w:rPr>
              <w:t>2,4%</w:t>
            </w:r>
          </w:p>
        </w:tc>
      </w:tr>
      <w:tr>
        <w:trPr>
          <w:trHeight w:val="1192"/>
        </w:trPr>
        <w:tc>
          <w:tcPr>
            <w:tcW w:w="2148"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both"/>
              <w:rPr>
                <w:rFonts w:cs="Arial"/>
              </w:rPr>
            </w:pPr>
            <w:r>
              <w:rPr>
                <w:rFonts w:cs="Arial"/>
              </w:rPr>
              <w:t>22  Bienes y Servicios de Consumo</w:t>
            </w:r>
          </w:p>
        </w:tc>
        <w:tc>
          <w:tcPr>
            <w:tcW w:w="1622"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right"/>
              <w:rPr>
                <w:rFonts w:cs="Arial"/>
              </w:rPr>
            </w:pPr>
            <w:r>
              <w:rPr>
                <w:rFonts w:cs="Arial"/>
              </w:rPr>
              <w:t>12.500.738</w:t>
            </w:r>
          </w:p>
        </w:tc>
        <w:tc>
          <w:tcPr>
            <w:tcW w:w="1622"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right"/>
              <w:rPr>
                <w:rFonts w:cs="Arial"/>
              </w:rPr>
            </w:pPr>
            <w:r>
              <w:rPr>
                <w:rFonts w:cs="Arial"/>
              </w:rPr>
              <w:t>12.991.161</w:t>
            </w:r>
          </w:p>
        </w:tc>
        <w:tc>
          <w:tcPr>
            <w:tcW w:w="132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right"/>
              <w:rPr>
                <w:rFonts w:cs="Arial"/>
              </w:rPr>
            </w:pPr>
            <w:r>
              <w:rPr>
                <w:rFonts w:cs="Arial"/>
              </w:rPr>
              <w:t>490.423</w:t>
            </w:r>
          </w:p>
        </w:tc>
        <w:tc>
          <w:tcPr>
            <w:tcW w:w="132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right"/>
              <w:rPr>
                <w:rFonts w:cs="Arial"/>
              </w:rPr>
            </w:pPr>
            <w:r>
              <w:rPr>
                <w:rFonts w:cs="Arial"/>
              </w:rPr>
              <w:t>3,9%</w:t>
            </w:r>
          </w:p>
        </w:tc>
      </w:tr>
      <w:tr>
        <w:trPr>
          <w:trHeight w:val="1192"/>
        </w:trPr>
        <w:tc>
          <w:tcPr>
            <w:tcW w:w="2148"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both"/>
              <w:rPr>
                <w:rFonts w:cs="Arial"/>
              </w:rPr>
            </w:pPr>
            <w:r>
              <w:rPr>
                <w:rFonts w:cs="Arial"/>
              </w:rPr>
              <w:t>24 Transferencias Corrientes</w:t>
            </w:r>
          </w:p>
        </w:tc>
        <w:tc>
          <w:tcPr>
            <w:tcW w:w="1622"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right"/>
              <w:rPr>
                <w:rFonts w:cs="Arial"/>
              </w:rPr>
            </w:pPr>
            <w:r>
              <w:rPr>
                <w:rFonts w:cs="Arial"/>
              </w:rPr>
              <w:t>32.966</w:t>
            </w:r>
          </w:p>
        </w:tc>
        <w:tc>
          <w:tcPr>
            <w:tcW w:w="1622"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right"/>
              <w:rPr>
                <w:rFonts w:cs="Arial"/>
              </w:rPr>
            </w:pPr>
            <w:r>
              <w:rPr>
                <w:rFonts w:cs="Arial"/>
              </w:rPr>
              <w:t>32.966</w:t>
            </w:r>
          </w:p>
        </w:tc>
        <w:tc>
          <w:tcPr>
            <w:tcW w:w="132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right"/>
              <w:rPr>
                <w:rFonts w:cs="Arial"/>
              </w:rPr>
            </w:pPr>
            <w:r>
              <w:rPr>
                <w:rFonts w:cs="Arial"/>
              </w:rPr>
              <w:t>0</w:t>
            </w:r>
          </w:p>
        </w:tc>
        <w:tc>
          <w:tcPr>
            <w:tcW w:w="132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right"/>
              <w:rPr>
                <w:rFonts w:cs="Arial"/>
              </w:rPr>
            </w:pPr>
            <w:r>
              <w:rPr>
                <w:rFonts w:cs="Arial"/>
              </w:rPr>
              <w:t>0,0%</w:t>
            </w:r>
          </w:p>
        </w:tc>
      </w:tr>
      <w:tr>
        <w:trPr>
          <w:trHeight w:val="813"/>
        </w:trPr>
        <w:tc>
          <w:tcPr>
            <w:tcW w:w="2148"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both"/>
              <w:rPr>
                <w:rFonts w:cs="Arial"/>
              </w:rPr>
            </w:pPr>
            <w:r>
              <w:rPr>
                <w:rFonts w:cs="Arial"/>
              </w:rPr>
              <w:t xml:space="preserve">25 </w:t>
            </w:r>
            <w:proofErr w:type="spellStart"/>
            <w:r>
              <w:rPr>
                <w:rFonts w:cs="Arial"/>
              </w:rPr>
              <w:t>Integros</w:t>
            </w:r>
            <w:proofErr w:type="spellEnd"/>
            <w:r>
              <w:rPr>
                <w:rFonts w:cs="Arial"/>
              </w:rPr>
              <w:t xml:space="preserve"> al Fisco</w:t>
            </w:r>
          </w:p>
        </w:tc>
        <w:tc>
          <w:tcPr>
            <w:tcW w:w="1622"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right"/>
              <w:rPr>
                <w:rFonts w:cs="Arial"/>
              </w:rPr>
            </w:pPr>
            <w:r>
              <w:rPr>
                <w:rFonts w:cs="Arial"/>
              </w:rPr>
              <w:t>1.685</w:t>
            </w:r>
          </w:p>
        </w:tc>
        <w:tc>
          <w:tcPr>
            <w:tcW w:w="1622"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right"/>
              <w:rPr>
                <w:rFonts w:cs="Arial"/>
              </w:rPr>
            </w:pPr>
            <w:r>
              <w:rPr>
                <w:rFonts w:cs="Arial"/>
              </w:rPr>
              <w:t>1.685</w:t>
            </w:r>
          </w:p>
        </w:tc>
        <w:tc>
          <w:tcPr>
            <w:tcW w:w="132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right"/>
              <w:rPr>
                <w:rFonts w:cs="Arial"/>
              </w:rPr>
            </w:pPr>
            <w:r>
              <w:rPr>
                <w:rFonts w:cs="Arial"/>
              </w:rPr>
              <w:t>0</w:t>
            </w:r>
          </w:p>
        </w:tc>
        <w:tc>
          <w:tcPr>
            <w:tcW w:w="132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right"/>
              <w:rPr>
                <w:rFonts w:cs="Arial"/>
              </w:rPr>
            </w:pPr>
            <w:r>
              <w:rPr>
                <w:rFonts w:cs="Arial"/>
              </w:rPr>
              <w:t>0,0%</w:t>
            </w:r>
          </w:p>
        </w:tc>
      </w:tr>
      <w:tr>
        <w:trPr>
          <w:trHeight w:val="1192"/>
        </w:trPr>
        <w:tc>
          <w:tcPr>
            <w:tcW w:w="2148"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both"/>
              <w:rPr>
                <w:rFonts w:cs="Arial"/>
              </w:rPr>
            </w:pPr>
            <w:r>
              <w:rPr>
                <w:rFonts w:cs="Arial"/>
              </w:rPr>
              <w:t>29  Adquisición de Activos No Financieros</w:t>
            </w:r>
          </w:p>
        </w:tc>
        <w:tc>
          <w:tcPr>
            <w:tcW w:w="1622"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right"/>
              <w:rPr>
                <w:rFonts w:cs="Arial"/>
              </w:rPr>
            </w:pPr>
            <w:r>
              <w:rPr>
                <w:rFonts w:cs="Arial"/>
              </w:rPr>
              <w:t>629.336</w:t>
            </w:r>
          </w:p>
        </w:tc>
        <w:tc>
          <w:tcPr>
            <w:tcW w:w="1622"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right"/>
              <w:rPr>
                <w:rFonts w:cs="Arial"/>
              </w:rPr>
            </w:pPr>
            <w:r>
              <w:rPr>
                <w:rFonts w:cs="Arial"/>
              </w:rPr>
              <w:t>187.582</w:t>
            </w:r>
          </w:p>
        </w:tc>
        <w:tc>
          <w:tcPr>
            <w:tcW w:w="132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right"/>
              <w:rPr>
                <w:rFonts w:cs="Arial"/>
              </w:rPr>
            </w:pPr>
            <w:r>
              <w:rPr>
                <w:rFonts w:cs="Arial"/>
              </w:rPr>
              <w:t>-441.754</w:t>
            </w:r>
          </w:p>
        </w:tc>
        <w:tc>
          <w:tcPr>
            <w:tcW w:w="132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right"/>
              <w:rPr>
                <w:rFonts w:cs="Arial"/>
              </w:rPr>
            </w:pPr>
            <w:r>
              <w:rPr>
                <w:rFonts w:cs="Arial"/>
              </w:rPr>
              <w:t>-70,2%</w:t>
            </w:r>
          </w:p>
        </w:tc>
      </w:tr>
      <w:tr>
        <w:trPr>
          <w:trHeight w:val="468"/>
        </w:trPr>
        <w:tc>
          <w:tcPr>
            <w:tcW w:w="2148" w:type="dxa"/>
            <w:tcBorders>
              <w:top w:val="single" w:sz="8" w:space="0" w:color="FFFFFF"/>
              <w:left w:val="single" w:sz="8" w:space="0" w:color="FFFFFF"/>
              <w:bottom w:val="single" w:sz="8" w:space="0" w:color="FFFFFF"/>
              <w:right w:val="single" w:sz="8" w:space="0" w:color="FFFFFF"/>
            </w:tcBorders>
            <w:shd w:val="clear" w:color="auto" w:fill="4F81BD"/>
            <w:tcMar>
              <w:top w:w="10" w:type="dxa"/>
              <w:left w:w="10" w:type="dxa"/>
              <w:bottom w:w="0" w:type="dxa"/>
              <w:right w:w="10" w:type="dxa"/>
            </w:tcMar>
            <w:vAlign w:val="center"/>
            <w:hideMark/>
          </w:tcPr>
          <w:p>
            <w:pPr>
              <w:jc w:val="both"/>
              <w:rPr>
                <w:rFonts w:cs="Arial"/>
              </w:rPr>
            </w:pPr>
            <w:r>
              <w:rPr>
                <w:rFonts w:cs="Arial"/>
              </w:rPr>
              <w:t>Total</w:t>
            </w:r>
          </w:p>
        </w:tc>
        <w:tc>
          <w:tcPr>
            <w:tcW w:w="1622" w:type="dxa"/>
            <w:tcBorders>
              <w:top w:val="single" w:sz="8" w:space="0" w:color="FFFFFF"/>
              <w:left w:val="single" w:sz="8" w:space="0" w:color="FFFFFF"/>
              <w:bottom w:val="single" w:sz="8" w:space="0" w:color="FFFFFF"/>
              <w:right w:val="single" w:sz="8" w:space="0" w:color="FFFFFF"/>
            </w:tcBorders>
            <w:shd w:val="clear" w:color="auto" w:fill="4F81BD"/>
            <w:tcMar>
              <w:top w:w="10" w:type="dxa"/>
              <w:left w:w="10" w:type="dxa"/>
              <w:bottom w:w="0" w:type="dxa"/>
              <w:right w:w="10" w:type="dxa"/>
            </w:tcMar>
            <w:vAlign w:val="center"/>
            <w:hideMark/>
          </w:tcPr>
          <w:p>
            <w:pPr>
              <w:jc w:val="right"/>
              <w:rPr>
                <w:rFonts w:cs="Arial"/>
              </w:rPr>
            </w:pPr>
            <w:r>
              <w:rPr>
                <w:rFonts w:cs="Arial"/>
              </w:rPr>
              <w:t>39.573.821</w:t>
            </w:r>
          </w:p>
        </w:tc>
        <w:tc>
          <w:tcPr>
            <w:tcW w:w="1622" w:type="dxa"/>
            <w:tcBorders>
              <w:top w:val="single" w:sz="8" w:space="0" w:color="FFFFFF"/>
              <w:left w:val="single" w:sz="8" w:space="0" w:color="FFFFFF"/>
              <w:bottom w:val="single" w:sz="8" w:space="0" w:color="FFFFFF"/>
              <w:right w:val="single" w:sz="8" w:space="0" w:color="FFFFFF"/>
            </w:tcBorders>
            <w:shd w:val="clear" w:color="auto" w:fill="4F81BD"/>
            <w:tcMar>
              <w:top w:w="10" w:type="dxa"/>
              <w:left w:w="10" w:type="dxa"/>
              <w:bottom w:w="0" w:type="dxa"/>
              <w:right w:w="10" w:type="dxa"/>
            </w:tcMar>
            <w:vAlign w:val="center"/>
            <w:hideMark/>
          </w:tcPr>
          <w:p>
            <w:pPr>
              <w:jc w:val="right"/>
              <w:rPr>
                <w:rFonts w:cs="Arial"/>
              </w:rPr>
            </w:pPr>
            <w:r>
              <w:rPr>
                <w:rFonts w:cs="Arial"/>
              </w:rPr>
              <w:t>40.248.402</w:t>
            </w:r>
          </w:p>
        </w:tc>
        <w:tc>
          <w:tcPr>
            <w:tcW w:w="1327" w:type="dxa"/>
            <w:tcBorders>
              <w:top w:val="single" w:sz="8" w:space="0" w:color="FFFFFF"/>
              <w:left w:val="single" w:sz="8" w:space="0" w:color="FFFFFF"/>
              <w:bottom w:val="single" w:sz="8" w:space="0" w:color="FFFFFF"/>
              <w:right w:val="single" w:sz="8" w:space="0" w:color="FFFFFF"/>
            </w:tcBorders>
            <w:shd w:val="clear" w:color="auto" w:fill="4F81BD"/>
            <w:tcMar>
              <w:top w:w="10" w:type="dxa"/>
              <w:left w:w="10" w:type="dxa"/>
              <w:bottom w:w="0" w:type="dxa"/>
              <w:right w:w="10" w:type="dxa"/>
            </w:tcMar>
            <w:vAlign w:val="center"/>
            <w:hideMark/>
          </w:tcPr>
          <w:p>
            <w:pPr>
              <w:jc w:val="right"/>
              <w:rPr>
                <w:rFonts w:cs="Arial"/>
              </w:rPr>
            </w:pPr>
            <w:r>
              <w:rPr>
                <w:rFonts w:cs="Arial"/>
              </w:rPr>
              <w:t>674.587</w:t>
            </w:r>
          </w:p>
        </w:tc>
        <w:tc>
          <w:tcPr>
            <w:tcW w:w="1327" w:type="dxa"/>
            <w:tcBorders>
              <w:top w:val="single" w:sz="8" w:space="0" w:color="FFFFFF"/>
              <w:left w:val="single" w:sz="8" w:space="0" w:color="FFFFFF"/>
              <w:bottom w:val="single" w:sz="8" w:space="0" w:color="FFFFFF"/>
              <w:right w:val="single" w:sz="8" w:space="0" w:color="FFFFFF"/>
            </w:tcBorders>
            <w:shd w:val="clear" w:color="auto" w:fill="4F81BD"/>
            <w:tcMar>
              <w:top w:w="10" w:type="dxa"/>
              <w:left w:w="10" w:type="dxa"/>
              <w:bottom w:w="0" w:type="dxa"/>
              <w:right w:w="10" w:type="dxa"/>
            </w:tcMar>
            <w:vAlign w:val="center"/>
            <w:hideMark/>
          </w:tcPr>
          <w:p>
            <w:pPr>
              <w:jc w:val="right"/>
              <w:rPr>
                <w:rFonts w:cs="Arial"/>
              </w:rPr>
            </w:pPr>
            <w:r>
              <w:rPr>
                <w:rFonts w:cs="Arial"/>
              </w:rPr>
              <w:t>1,7%</w:t>
            </w:r>
          </w:p>
        </w:tc>
      </w:tr>
    </w:tbl>
    <w:p>
      <w:pPr>
        <w:jc w:val="both"/>
        <w:rPr>
          <w:rFonts w:cs="Arial"/>
        </w:rPr>
      </w:pPr>
    </w:p>
    <w:p>
      <w:pPr>
        <w:jc w:val="both"/>
        <w:rPr>
          <w:rFonts w:cs="Arial"/>
        </w:rPr>
      </w:pPr>
    </w:p>
    <w:p>
      <w:pPr>
        <w:jc w:val="both"/>
        <w:rPr>
          <w:rFonts w:cs="Arial"/>
        </w:rPr>
      </w:pPr>
      <w:r>
        <w:rPr>
          <w:rFonts w:cs="Arial"/>
        </w:rPr>
        <w:tab/>
      </w:r>
      <w:r>
        <w:rPr>
          <w:rFonts w:cs="Arial"/>
        </w:rPr>
        <w:tab/>
      </w:r>
      <w:r>
        <w:rPr>
          <w:rFonts w:cs="Arial"/>
        </w:rPr>
        <w:tab/>
      </w:r>
      <w:r>
        <w:rPr>
          <w:rFonts w:cs="Arial"/>
        </w:rPr>
        <w:tab/>
        <w:t>Como hitos relevantes del presupuesto del año 2017, destacó los siguientes:</w:t>
      </w:r>
    </w:p>
    <w:p>
      <w:pPr>
        <w:jc w:val="both"/>
        <w:rPr>
          <w:rFonts w:cs="Arial"/>
        </w:rPr>
      </w:pPr>
    </w:p>
    <w:p>
      <w:pPr>
        <w:jc w:val="both"/>
        <w:rPr>
          <w:rFonts w:cs="Arial"/>
        </w:rPr>
      </w:pPr>
      <w:r>
        <w:rPr>
          <w:rFonts w:cs="Arial"/>
        </w:rPr>
        <w:tab/>
      </w:r>
      <w:r>
        <w:rPr>
          <w:rFonts w:cs="Arial"/>
        </w:rPr>
        <w:tab/>
      </w:r>
      <w:r>
        <w:rPr>
          <w:rFonts w:cs="Arial"/>
        </w:rPr>
        <w:tab/>
      </w:r>
      <w:r>
        <w:rPr>
          <w:rFonts w:cs="Arial"/>
        </w:rPr>
        <w:tab/>
        <w:t>1.- Nivelación de recursos operacionales, MS 1.227.895.-</w:t>
      </w:r>
    </w:p>
    <w:p>
      <w:pPr>
        <w:jc w:val="both"/>
        <w:rPr>
          <w:rFonts w:cs="Arial"/>
        </w:rPr>
      </w:pPr>
    </w:p>
    <w:p>
      <w:pPr>
        <w:jc w:val="both"/>
        <w:rPr>
          <w:rFonts w:cs="Arial"/>
        </w:rPr>
      </w:pPr>
      <w:r>
        <w:rPr>
          <w:rFonts w:cs="Arial"/>
        </w:rPr>
        <w:tab/>
      </w:r>
      <w:r>
        <w:rPr>
          <w:rFonts w:cs="Arial"/>
        </w:rPr>
        <w:tab/>
      </w:r>
      <w:r>
        <w:rPr>
          <w:rFonts w:cs="Arial"/>
        </w:rPr>
        <w:tab/>
      </w:r>
      <w:r>
        <w:rPr>
          <w:rFonts w:cs="Arial"/>
        </w:rPr>
        <w:tab/>
        <w:t>2.-  Aumento de honorarios a suma alzada para peritos de sexología forense y tanatología que participan en el Sistema de Atención Continua 24 Horas, M$ 199.231.-</w:t>
      </w:r>
    </w:p>
    <w:p>
      <w:pPr>
        <w:jc w:val="both"/>
        <w:rPr>
          <w:rFonts w:cs="Arial"/>
        </w:rPr>
      </w:pPr>
    </w:p>
    <w:p>
      <w:pPr>
        <w:jc w:val="both"/>
        <w:rPr>
          <w:rFonts w:cs="Arial"/>
        </w:rPr>
      </w:pPr>
      <w:r>
        <w:rPr>
          <w:rFonts w:cs="Arial"/>
        </w:rPr>
        <w:tab/>
      </w:r>
      <w:r>
        <w:rPr>
          <w:rFonts w:cs="Arial"/>
        </w:rPr>
        <w:tab/>
      </w:r>
      <w:r>
        <w:rPr>
          <w:rFonts w:cs="Arial"/>
        </w:rPr>
        <w:tab/>
      </w:r>
      <w:r>
        <w:rPr>
          <w:rFonts w:cs="Arial"/>
        </w:rPr>
        <w:tab/>
        <w:t>3.- Fortalecimiento de los peritajes psicológicos y sociales para responder a los Tribunales de Familia, M$ 313.535.-</w:t>
      </w:r>
    </w:p>
    <w:p>
      <w:pPr>
        <w:jc w:val="both"/>
        <w:rPr>
          <w:rFonts w:cs="Arial"/>
        </w:rPr>
      </w:pPr>
    </w:p>
    <w:p>
      <w:pPr>
        <w:jc w:val="both"/>
        <w:rPr>
          <w:rFonts w:cs="Arial"/>
          <w:bCs/>
        </w:rPr>
      </w:pPr>
      <w:r>
        <w:rPr>
          <w:rFonts w:cs="Arial"/>
        </w:rPr>
        <w:lastRenderedPageBreak/>
        <w:tab/>
      </w:r>
      <w:r>
        <w:rPr>
          <w:rFonts w:cs="Arial"/>
        </w:rPr>
        <w:tab/>
      </w:r>
      <w:r>
        <w:rPr>
          <w:rFonts w:cs="Arial"/>
        </w:rPr>
        <w:tab/>
      </w:r>
      <w:r>
        <w:rPr>
          <w:rFonts w:cs="Arial"/>
        </w:rPr>
        <w:tab/>
        <w:t>En cuanto a la nivelación de recursos operacionales, por M$ 1.227.895.-, señaló que e</w:t>
      </w:r>
      <w:r>
        <w:rPr>
          <w:rFonts w:cs="Arial"/>
          <w:bCs/>
        </w:rPr>
        <w:t>l propósito de esta iniciativa es generar condiciones mínimas de funcionamiento para la operación de servicios forenses.</w:t>
      </w:r>
    </w:p>
    <w:p>
      <w:pPr>
        <w:jc w:val="both"/>
        <w:rPr>
          <w:rFonts w:cs="Arial"/>
        </w:rPr>
      </w:pPr>
    </w:p>
    <w:p>
      <w:pPr>
        <w:jc w:val="both"/>
        <w:rPr>
          <w:rFonts w:cs="Arial"/>
        </w:rPr>
      </w:pPr>
      <w:r>
        <w:rPr>
          <w:rFonts w:cs="Arial"/>
        </w:rPr>
        <w:tab/>
      </w:r>
      <w:r>
        <w:rPr>
          <w:rFonts w:cs="Arial"/>
        </w:rPr>
        <w:tab/>
      </w:r>
      <w:r>
        <w:rPr>
          <w:rFonts w:cs="Arial"/>
        </w:rPr>
        <w:tab/>
      </w:r>
      <w:r>
        <w:rPr>
          <w:rFonts w:cs="Arial"/>
        </w:rPr>
        <w:tab/>
        <w:t>Señaló, además, la existencia de riesgo en la operación como el envejecimiento del parque vehicular, déficit para poder cubrir contratos de mantenimiento preventivo de equipos que perdieron garantía durante año 2015 a 2016, la necesidad de cubrir brechas en sueldos por aumento de remuneraciones al personal EUS que realiza labor pericial y el reconocimiento de antigüedad y asignaciones profesionales.</w:t>
      </w:r>
    </w:p>
    <w:p>
      <w:pPr>
        <w:jc w:val="both"/>
        <w:rPr>
          <w:rFonts w:cs="Arial"/>
        </w:rPr>
      </w:pPr>
    </w:p>
    <w:p>
      <w:pPr>
        <w:jc w:val="both"/>
        <w:rPr>
          <w:rFonts w:cs="Arial"/>
        </w:rPr>
      </w:pPr>
      <w:r>
        <w:rPr>
          <w:rFonts w:cs="Arial"/>
        </w:rPr>
        <w:tab/>
      </w:r>
      <w:r>
        <w:rPr>
          <w:rFonts w:cs="Arial"/>
        </w:rPr>
        <w:tab/>
      </w:r>
      <w:r>
        <w:rPr>
          <w:rFonts w:cs="Arial"/>
        </w:rPr>
        <w:tab/>
      </w:r>
      <w:r>
        <w:rPr>
          <w:rFonts w:cs="Arial"/>
        </w:rPr>
        <w:tab/>
        <w:t>Explicó que los recursos cubrirán brechas de gastos por los siguientes conceptos</w:t>
      </w:r>
      <w:r>
        <w:rPr>
          <w:rFonts w:cs="Arial"/>
          <w:bCs/>
        </w:rPr>
        <w:t>:</w:t>
      </w:r>
    </w:p>
    <w:p>
      <w:pPr>
        <w:jc w:val="both"/>
        <w:rPr>
          <w:rFonts w:cs="Arial"/>
        </w:rPr>
      </w:pPr>
    </w:p>
    <w:p>
      <w:pPr>
        <w:jc w:val="both"/>
        <w:textAlignment w:val="baseline"/>
        <w:rPr>
          <w:rFonts w:eastAsia="Times New Roman" w:cs="Arial"/>
        </w:rPr>
      </w:pPr>
      <w:r>
        <w:rPr>
          <w:rFonts w:eastAsia="ヒラギノ角ゴ Pro W3" w:cs="Arial"/>
          <w:color w:val="000000" w:themeColor="text1"/>
          <w:kern w:val="24"/>
        </w:rPr>
        <w:t>- Para comprar insumos de laboratorio, por alza del dólar.</w:t>
      </w:r>
    </w:p>
    <w:p>
      <w:pPr>
        <w:jc w:val="both"/>
        <w:textAlignment w:val="baseline"/>
        <w:rPr>
          <w:rFonts w:eastAsia="Times New Roman" w:cs="Arial"/>
        </w:rPr>
      </w:pPr>
      <w:r>
        <w:rPr>
          <w:rFonts w:eastAsia="ヒラギノ角ゴ Pro W3" w:cs="Arial"/>
          <w:color w:val="000000" w:themeColor="text1"/>
          <w:kern w:val="24"/>
        </w:rPr>
        <w:t>- Programa de renovación de flota vehicular para 4, de una dotación de 69.</w:t>
      </w:r>
    </w:p>
    <w:p>
      <w:pPr>
        <w:jc w:val="both"/>
        <w:textAlignment w:val="baseline"/>
        <w:rPr>
          <w:rFonts w:eastAsia="Times New Roman" w:cs="Arial"/>
        </w:rPr>
      </w:pPr>
      <w:r>
        <w:rPr>
          <w:rFonts w:eastAsia="ヒラギノ角ゴ Pro W3" w:cs="Arial"/>
          <w:color w:val="000000" w:themeColor="text1"/>
          <w:kern w:val="24"/>
        </w:rPr>
        <w:t>- Financiar contrato de mantenimiento de equipos que pierden vigencia.</w:t>
      </w:r>
    </w:p>
    <w:p>
      <w:pPr>
        <w:jc w:val="both"/>
        <w:textAlignment w:val="baseline"/>
        <w:rPr>
          <w:rFonts w:eastAsia="Times New Roman" w:cs="Arial"/>
        </w:rPr>
      </w:pPr>
      <w:r>
        <w:rPr>
          <w:rFonts w:eastAsia="ヒラギノ角ゴ Pro W3" w:cs="Arial"/>
          <w:color w:val="000000" w:themeColor="text1"/>
          <w:kern w:val="24"/>
        </w:rPr>
        <w:t>- Aumento de grados para 35 peritos EUS.</w:t>
      </w:r>
    </w:p>
    <w:p>
      <w:pPr>
        <w:jc w:val="both"/>
        <w:textAlignment w:val="baseline"/>
        <w:rPr>
          <w:rFonts w:eastAsia="Times New Roman" w:cs="Arial"/>
        </w:rPr>
      </w:pPr>
      <w:r>
        <w:rPr>
          <w:rFonts w:eastAsia="ヒラギノ角ゴ Pro W3" w:cs="Arial"/>
          <w:color w:val="000000" w:themeColor="text1"/>
          <w:kern w:val="24"/>
        </w:rPr>
        <w:t>- Asignaciones de Antigüedad y Profesional.</w:t>
      </w:r>
    </w:p>
    <w:p>
      <w:pPr>
        <w:jc w:val="both"/>
        <w:textAlignment w:val="baseline"/>
        <w:rPr>
          <w:rFonts w:eastAsia="ヒラギノ角ゴ Pro W3" w:cs="Arial"/>
          <w:color w:val="000000" w:themeColor="text1"/>
          <w:kern w:val="24"/>
        </w:rPr>
      </w:pPr>
      <w:r>
        <w:rPr>
          <w:rFonts w:eastAsia="ヒラギノ角ゴ Pro W3" w:cs="Arial"/>
          <w:color w:val="000000" w:themeColor="text1"/>
          <w:kern w:val="24"/>
        </w:rPr>
        <w:t>- Contratación de honorarios que cumplen funciones permanentes (reasignación).</w:t>
      </w:r>
    </w:p>
    <w:p>
      <w:pPr>
        <w:jc w:val="both"/>
        <w:textAlignment w:val="baseline"/>
        <w:rPr>
          <w:rFonts w:eastAsia="Times New Roman" w:cs="Arial"/>
        </w:rPr>
      </w:pPr>
    </w:p>
    <w:p>
      <w:pPr>
        <w:jc w:val="both"/>
        <w:rPr>
          <w:rFonts w:cs="Arial"/>
        </w:rPr>
      </w:pPr>
    </w:p>
    <w:tbl>
      <w:tblPr>
        <w:tblW w:w="6620" w:type="dxa"/>
        <w:tblInd w:w="1657" w:type="dxa"/>
        <w:tblCellMar>
          <w:left w:w="0" w:type="dxa"/>
          <w:right w:w="0" w:type="dxa"/>
        </w:tblCellMar>
        <w:tblLook w:val="04A0" w:firstRow="1" w:lastRow="0" w:firstColumn="1" w:lastColumn="0" w:noHBand="0" w:noVBand="1"/>
      </w:tblPr>
      <w:tblGrid>
        <w:gridCol w:w="1142"/>
        <w:gridCol w:w="1090"/>
        <w:gridCol w:w="636"/>
        <w:gridCol w:w="1689"/>
        <w:gridCol w:w="2063"/>
      </w:tblGrid>
      <w:tr>
        <w:trPr>
          <w:trHeight w:val="197"/>
        </w:trPr>
        <w:tc>
          <w:tcPr>
            <w:tcW w:w="6620" w:type="dxa"/>
            <w:gridSpan w:val="5"/>
            <w:tcBorders>
              <w:top w:val="single" w:sz="8" w:space="0" w:color="FFFFFF"/>
              <w:left w:val="single" w:sz="8" w:space="0" w:color="FFFFFF"/>
              <w:bottom w:val="single" w:sz="24" w:space="0" w:color="FFFFFF"/>
              <w:right w:val="single" w:sz="8" w:space="0" w:color="FFFFFF"/>
            </w:tcBorders>
            <w:shd w:val="clear" w:color="auto" w:fill="4F81BD"/>
            <w:tcMar>
              <w:top w:w="11" w:type="dxa"/>
              <w:left w:w="11" w:type="dxa"/>
              <w:bottom w:w="0" w:type="dxa"/>
              <w:right w:w="11" w:type="dxa"/>
            </w:tcMar>
            <w:vAlign w:val="center"/>
            <w:hideMark/>
          </w:tcPr>
          <w:p>
            <w:pPr>
              <w:jc w:val="center"/>
              <w:rPr>
                <w:rFonts w:cs="Arial"/>
              </w:rPr>
            </w:pPr>
            <w:r>
              <w:rPr>
                <w:rFonts w:cs="Arial"/>
                <w:b/>
                <w:bCs/>
              </w:rPr>
              <w:t>TABLA DE GASTO ANUAL (M$)</w:t>
            </w:r>
          </w:p>
        </w:tc>
      </w:tr>
      <w:tr>
        <w:trPr>
          <w:trHeight w:val="285"/>
        </w:trPr>
        <w:tc>
          <w:tcPr>
            <w:tcW w:w="6620" w:type="dxa"/>
            <w:gridSpan w:val="5"/>
            <w:tcBorders>
              <w:top w:val="single" w:sz="24" w:space="0" w:color="FFFFFF"/>
              <w:left w:val="single" w:sz="8" w:space="0" w:color="FFFFFF"/>
              <w:bottom w:val="single" w:sz="8" w:space="0" w:color="FFFFFF"/>
              <w:right w:val="single" w:sz="8" w:space="0" w:color="FFFFFF"/>
            </w:tcBorders>
            <w:shd w:val="clear" w:color="auto" w:fill="4F81BD"/>
            <w:tcMar>
              <w:top w:w="11" w:type="dxa"/>
              <w:left w:w="11" w:type="dxa"/>
              <w:bottom w:w="0" w:type="dxa"/>
              <w:right w:w="11" w:type="dxa"/>
            </w:tcMar>
            <w:vAlign w:val="center"/>
            <w:hideMark/>
          </w:tcPr>
          <w:p>
            <w:pPr>
              <w:jc w:val="center"/>
              <w:rPr>
                <w:rFonts w:cs="Arial"/>
              </w:rPr>
            </w:pPr>
            <w:r>
              <w:rPr>
                <w:rFonts w:cs="Arial"/>
                <w:b/>
                <w:bCs/>
              </w:rPr>
              <w:t>META NIVELACIÓN AÑO 2017</w:t>
            </w:r>
          </w:p>
        </w:tc>
      </w:tr>
      <w:tr>
        <w:trPr>
          <w:trHeight w:val="434"/>
        </w:trPr>
        <w:tc>
          <w:tcPr>
            <w:tcW w:w="1142" w:type="dxa"/>
            <w:tcBorders>
              <w:top w:val="single" w:sz="8" w:space="0" w:color="FFFFFF"/>
              <w:left w:val="single" w:sz="8" w:space="0" w:color="FFFFFF"/>
              <w:bottom w:val="single" w:sz="8" w:space="0" w:color="FFFFFF"/>
              <w:right w:val="single" w:sz="8" w:space="0" w:color="FFFFFF"/>
            </w:tcBorders>
            <w:shd w:val="clear" w:color="auto" w:fill="4F81BD"/>
            <w:tcMar>
              <w:top w:w="11" w:type="dxa"/>
              <w:left w:w="11" w:type="dxa"/>
              <w:bottom w:w="0" w:type="dxa"/>
              <w:right w:w="11" w:type="dxa"/>
            </w:tcMar>
            <w:vAlign w:val="center"/>
            <w:hideMark/>
          </w:tcPr>
          <w:p>
            <w:pPr>
              <w:jc w:val="both"/>
              <w:rPr>
                <w:rFonts w:cs="Arial"/>
              </w:rPr>
            </w:pPr>
            <w:r>
              <w:rPr>
                <w:rFonts w:cs="Arial"/>
                <w:b/>
                <w:bCs/>
              </w:rPr>
              <w:t>SUBT.</w:t>
            </w:r>
          </w:p>
        </w:tc>
        <w:tc>
          <w:tcPr>
            <w:tcW w:w="109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rPr>
            </w:pPr>
            <w:r>
              <w:rPr>
                <w:rFonts w:cs="Arial"/>
              </w:rPr>
              <w:t>2017</w:t>
            </w:r>
          </w:p>
        </w:tc>
        <w:tc>
          <w:tcPr>
            <w:tcW w:w="636"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rPr>
            </w:pPr>
            <w:r>
              <w:rPr>
                <w:rFonts w:cs="Arial"/>
              </w:rPr>
              <w:t>%</w:t>
            </w:r>
          </w:p>
        </w:tc>
        <w:tc>
          <w:tcPr>
            <w:tcW w:w="1689"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rPr>
            </w:pPr>
            <w:r>
              <w:rPr>
                <w:rFonts w:cs="Arial"/>
              </w:rPr>
              <w:t>PERMANENTE</w:t>
            </w:r>
          </w:p>
        </w:tc>
        <w:tc>
          <w:tcPr>
            <w:tcW w:w="2063"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rPr>
            </w:pPr>
            <w:r>
              <w:rPr>
                <w:rFonts w:cs="Arial"/>
              </w:rPr>
              <w:t>%PERMANAENTE</w:t>
            </w:r>
          </w:p>
        </w:tc>
      </w:tr>
      <w:tr>
        <w:trPr>
          <w:trHeight w:val="285"/>
        </w:trPr>
        <w:tc>
          <w:tcPr>
            <w:tcW w:w="1142" w:type="dxa"/>
            <w:tcBorders>
              <w:top w:val="single" w:sz="8" w:space="0" w:color="FFFFFF"/>
              <w:left w:val="single" w:sz="8" w:space="0" w:color="FFFFFF"/>
              <w:bottom w:val="single" w:sz="8" w:space="0" w:color="FFFFFF"/>
              <w:right w:val="single" w:sz="8" w:space="0" w:color="FFFFFF"/>
            </w:tcBorders>
            <w:shd w:val="clear" w:color="auto" w:fill="4F81BD"/>
            <w:tcMar>
              <w:top w:w="11" w:type="dxa"/>
              <w:left w:w="11" w:type="dxa"/>
              <w:bottom w:w="0" w:type="dxa"/>
              <w:right w:w="11" w:type="dxa"/>
            </w:tcMar>
            <w:vAlign w:val="center"/>
            <w:hideMark/>
          </w:tcPr>
          <w:p>
            <w:pPr>
              <w:jc w:val="both"/>
              <w:rPr>
                <w:rFonts w:cs="Arial"/>
              </w:rPr>
            </w:pPr>
            <w:r>
              <w:rPr>
                <w:rFonts w:cs="Arial"/>
                <w:b/>
                <w:bCs/>
              </w:rPr>
              <w:t>21</w:t>
            </w:r>
          </w:p>
        </w:tc>
        <w:tc>
          <w:tcPr>
            <w:tcW w:w="1090" w:type="dxa"/>
            <w:tcBorders>
              <w:top w:val="single" w:sz="8" w:space="0" w:color="FFFFFF"/>
              <w:left w:val="single" w:sz="8" w:space="0" w:color="FFFFFF"/>
              <w:bottom w:val="single" w:sz="8" w:space="0" w:color="FFFFFF"/>
              <w:right w:val="single" w:sz="8" w:space="0" w:color="FFFFFF"/>
            </w:tcBorders>
            <w:shd w:val="clear" w:color="auto" w:fill="D0D8E8"/>
            <w:tcMar>
              <w:top w:w="11" w:type="dxa"/>
              <w:left w:w="11" w:type="dxa"/>
              <w:bottom w:w="0" w:type="dxa"/>
              <w:right w:w="11" w:type="dxa"/>
            </w:tcMar>
            <w:vAlign w:val="center"/>
            <w:hideMark/>
          </w:tcPr>
          <w:p>
            <w:pPr>
              <w:jc w:val="right"/>
              <w:rPr>
                <w:rFonts w:cs="Arial"/>
              </w:rPr>
            </w:pPr>
            <w:r>
              <w:rPr>
                <w:rFonts w:cs="Arial"/>
              </w:rPr>
              <w:t>249.395</w:t>
            </w:r>
          </w:p>
        </w:tc>
        <w:tc>
          <w:tcPr>
            <w:tcW w:w="636" w:type="dxa"/>
            <w:tcBorders>
              <w:top w:val="single" w:sz="8" w:space="0" w:color="FFFFFF"/>
              <w:left w:val="single" w:sz="8" w:space="0" w:color="FFFFFF"/>
              <w:bottom w:val="single" w:sz="8" w:space="0" w:color="FFFFFF"/>
              <w:right w:val="single" w:sz="8" w:space="0" w:color="FFFFFF"/>
            </w:tcBorders>
            <w:shd w:val="clear" w:color="auto" w:fill="D0D8E8"/>
            <w:tcMar>
              <w:top w:w="11" w:type="dxa"/>
              <w:left w:w="11" w:type="dxa"/>
              <w:bottom w:w="0" w:type="dxa"/>
              <w:right w:w="11" w:type="dxa"/>
            </w:tcMar>
            <w:vAlign w:val="center"/>
            <w:hideMark/>
          </w:tcPr>
          <w:p>
            <w:pPr>
              <w:jc w:val="right"/>
              <w:rPr>
                <w:rFonts w:cs="Arial"/>
              </w:rPr>
            </w:pPr>
            <w:r>
              <w:rPr>
                <w:rFonts w:cs="Arial"/>
              </w:rPr>
              <w:t>20%</w:t>
            </w:r>
          </w:p>
        </w:tc>
        <w:tc>
          <w:tcPr>
            <w:tcW w:w="1689" w:type="dxa"/>
            <w:tcBorders>
              <w:top w:val="single" w:sz="8" w:space="0" w:color="FFFFFF"/>
              <w:left w:val="single" w:sz="8" w:space="0" w:color="FFFFFF"/>
              <w:bottom w:val="single" w:sz="8" w:space="0" w:color="FFFFFF"/>
              <w:right w:val="single" w:sz="8" w:space="0" w:color="FFFFFF"/>
            </w:tcBorders>
            <w:shd w:val="clear" w:color="auto" w:fill="D0D8E8"/>
            <w:tcMar>
              <w:top w:w="11" w:type="dxa"/>
              <w:left w:w="11" w:type="dxa"/>
              <w:bottom w:w="0" w:type="dxa"/>
              <w:right w:w="11" w:type="dxa"/>
            </w:tcMar>
            <w:vAlign w:val="center"/>
            <w:hideMark/>
          </w:tcPr>
          <w:p>
            <w:pPr>
              <w:jc w:val="right"/>
              <w:rPr>
                <w:rFonts w:cs="Arial"/>
              </w:rPr>
            </w:pPr>
            <w:r>
              <w:rPr>
                <w:rFonts w:cs="Arial"/>
              </w:rPr>
              <w:t>249.395</w:t>
            </w:r>
          </w:p>
        </w:tc>
        <w:tc>
          <w:tcPr>
            <w:tcW w:w="2063" w:type="dxa"/>
            <w:tcBorders>
              <w:top w:val="single" w:sz="8" w:space="0" w:color="FFFFFF"/>
              <w:left w:val="single" w:sz="8" w:space="0" w:color="FFFFFF"/>
              <w:bottom w:val="single" w:sz="8" w:space="0" w:color="FFFFFF"/>
              <w:right w:val="single" w:sz="8" w:space="0" w:color="FFFFFF"/>
            </w:tcBorders>
            <w:shd w:val="clear" w:color="auto" w:fill="D0D8E8"/>
            <w:tcMar>
              <w:top w:w="11" w:type="dxa"/>
              <w:left w:w="11" w:type="dxa"/>
              <w:bottom w:w="0" w:type="dxa"/>
              <w:right w:w="11" w:type="dxa"/>
            </w:tcMar>
            <w:vAlign w:val="center"/>
            <w:hideMark/>
          </w:tcPr>
          <w:p>
            <w:pPr>
              <w:jc w:val="right"/>
              <w:rPr>
                <w:rFonts w:cs="Arial"/>
              </w:rPr>
            </w:pPr>
            <w:r>
              <w:rPr>
                <w:rFonts w:cs="Arial"/>
              </w:rPr>
              <w:t>20%</w:t>
            </w:r>
          </w:p>
        </w:tc>
      </w:tr>
      <w:tr>
        <w:trPr>
          <w:trHeight w:val="285"/>
        </w:trPr>
        <w:tc>
          <w:tcPr>
            <w:tcW w:w="1142" w:type="dxa"/>
            <w:tcBorders>
              <w:top w:val="single" w:sz="8" w:space="0" w:color="FFFFFF"/>
              <w:left w:val="single" w:sz="8" w:space="0" w:color="FFFFFF"/>
              <w:bottom w:val="single" w:sz="8" w:space="0" w:color="FFFFFF"/>
              <w:right w:val="single" w:sz="8" w:space="0" w:color="FFFFFF"/>
            </w:tcBorders>
            <w:shd w:val="clear" w:color="auto" w:fill="4F81BD"/>
            <w:tcMar>
              <w:top w:w="11" w:type="dxa"/>
              <w:left w:w="11" w:type="dxa"/>
              <w:bottom w:w="0" w:type="dxa"/>
              <w:right w:w="11" w:type="dxa"/>
            </w:tcMar>
            <w:vAlign w:val="center"/>
            <w:hideMark/>
          </w:tcPr>
          <w:p>
            <w:pPr>
              <w:jc w:val="both"/>
              <w:rPr>
                <w:rFonts w:cs="Arial"/>
              </w:rPr>
            </w:pPr>
            <w:r>
              <w:rPr>
                <w:rFonts w:cs="Arial"/>
                <w:b/>
                <w:bCs/>
              </w:rPr>
              <w:t>22</w:t>
            </w:r>
          </w:p>
        </w:tc>
        <w:tc>
          <w:tcPr>
            <w:tcW w:w="109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rPr>
            </w:pPr>
            <w:r>
              <w:rPr>
                <w:rFonts w:cs="Arial"/>
              </w:rPr>
              <w:t>850.780</w:t>
            </w:r>
          </w:p>
        </w:tc>
        <w:tc>
          <w:tcPr>
            <w:tcW w:w="636"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rPr>
            </w:pPr>
            <w:r>
              <w:rPr>
                <w:rFonts w:cs="Arial"/>
              </w:rPr>
              <w:t>69%</w:t>
            </w:r>
          </w:p>
        </w:tc>
        <w:tc>
          <w:tcPr>
            <w:tcW w:w="1689"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rPr>
            </w:pPr>
            <w:r>
              <w:rPr>
                <w:rFonts w:cs="Arial"/>
              </w:rPr>
              <w:t>850.780</w:t>
            </w:r>
          </w:p>
        </w:tc>
        <w:tc>
          <w:tcPr>
            <w:tcW w:w="2063"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rPr>
            </w:pPr>
            <w:r>
              <w:rPr>
                <w:rFonts w:cs="Arial"/>
              </w:rPr>
              <w:t>69%</w:t>
            </w:r>
          </w:p>
        </w:tc>
      </w:tr>
      <w:tr>
        <w:trPr>
          <w:trHeight w:val="285"/>
        </w:trPr>
        <w:tc>
          <w:tcPr>
            <w:tcW w:w="1142" w:type="dxa"/>
            <w:tcBorders>
              <w:top w:val="single" w:sz="8" w:space="0" w:color="FFFFFF"/>
              <w:left w:val="single" w:sz="8" w:space="0" w:color="FFFFFF"/>
              <w:bottom w:val="single" w:sz="8" w:space="0" w:color="FFFFFF"/>
              <w:right w:val="single" w:sz="8" w:space="0" w:color="FFFFFF"/>
            </w:tcBorders>
            <w:shd w:val="clear" w:color="auto" w:fill="4F81BD"/>
            <w:tcMar>
              <w:top w:w="11" w:type="dxa"/>
              <w:left w:w="11" w:type="dxa"/>
              <w:bottom w:w="0" w:type="dxa"/>
              <w:right w:w="11" w:type="dxa"/>
            </w:tcMar>
            <w:vAlign w:val="center"/>
            <w:hideMark/>
          </w:tcPr>
          <w:p>
            <w:pPr>
              <w:jc w:val="both"/>
              <w:rPr>
                <w:rFonts w:cs="Arial"/>
              </w:rPr>
            </w:pPr>
            <w:r>
              <w:rPr>
                <w:rFonts w:cs="Arial"/>
                <w:b/>
                <w:bCs/>
              </w:rPr>
              <w:t>29</w:t>
            </w:r>
          </w:p>
        </w:tc>
        <w:tc>
          <w:tcPr>
            <w:tcW w:w="1090" w:type="dxa"/>
            <w:tcBorders>
              <w:top w:val="single" w:sz="8" w:space="0" w:color="FFFFFF"/>
              <w:left w:val="single" w:sz="8" w:space="0" w:color="FFFFFF"/>
              <w:bottom w:val="single" w:sz="8" w:space="0" w:color="FFFFFF"/>
              <w:right w:val="single" w:sz="8" w:space="0" w:color="FFFFFF"/>
            </w:tcBorders>
            <w:shd w:val="clear" w:color="auto" w:fill="D0D8E8"/>
            <w:tcMar>
              <w:top w:w="11" w:type="dxa"/>
              <w:left w:w="11" w:type="dxa"/>
              <w:bottom w:w="0" w:type="dxa"/>
              <w:right w:w="11" w:type="dxa"/>
            </w:tcMar>
            <w:vAlign w:val="center"/>
            <w:hideMark/>
          </w:tcPr>
          <w:p>
            <w:pPr>
              <w:jc w:val="right"/>
              <w:rPr>
                <w:rFonts w:cs="Arial"/>
              </w:rPr>
            </w:pPr>
            <w:r>
              <w:rPr>
                <w:rFonts w:cs="Arial"/>
              </w:rPr>
              <w:t>127.720</w:t>
            </w:r>
          </w:p>
        </w:tc>
        <w:tc>
          <w:tcPr>
            <w:tcW w:w="636" w:type="dxa"/>
            <w:tcBorders>
              <w:top w:val="single" w:sz="8" w:space="0" w:color="FFFFFF"/>
              <w:left w:val="single" w:sz="8" w:space="0" w:color="FFFFFF"/>
              <w:bottom w:val="single" w:sz="8" w:space="0" w:color="FFFFFF"/>
              <w:right w:val="single" w:sz="8" w:space="0" w:color="FFFFFF"/>
            </w:tcBorders>
            <w:shd w:val="clear" w:color="auto" w:fill="D0D8E8"/>
            <w:tcMar>
              <w:top w:w="11" w:type="dxa"/>
              <w:left w:w="11" w:type="dxa"/>
              <w:bottom w:w="0" w:type="dxa"/>
              <w:right w:w="11" w:type="dxa"/>
            </w:tcMar>
            <w:vAlign w:val="center"/>
            <w:hideMark/>
          </w:tcPr>
          <w:p>
            <w:pPr>
              <w:jc w:val="right"/>
              <w:rPr>
                <w:rFonts w:cs="Arial"/>
              </w:rPr>
            </w:pPr>
            <w:r>
              <w:rPr>
                <w:rFonts w:cs="Arial"/>
              </w:rPr>
              <w:t>10%</w:t>
            </w:r>
          </w:p>
        </w:tc>
        <w:tc>
          <w:tcPr>
            <w:tcW w:w="1689" w:type="dxa"/>
            <w:tcBorders>
              <w:top w:val="single" w:sz="8" w:space="0" w:color="FFFFFF"/>
              <w:left w:val="single" w:sz="8" w:space="0" w:color="FFFFFF"/>
              <w:bottom w:val="single" w:sz="8" w:space="0" w:color="FFFFFF"/>
              <w:right w:val="single" w:sz="8" w:space="0" w:color="FFFFFF"/>
            </w:tcBorders>
            <w:shd w:val="clear" w:color="auto" w:fill="D0D8E8"/>
            <w:tcMar>
              <w:top w:w="11" w:type="dxa"/>
              <w:left w:w="11" w:type="dxa"/>
              <w:bottom w:w="0" w:type="dxa"/>
              <w:right w:w="11" w:type="dxa"/>
            </w:tcMar>
            <w:vAlign w:val="center"/>
            <w:hideMark/>
          </w:tcPr>
          <w:p>
            <w:pPr>
              <w:jc w:val="right"/>
              <w:rPr>
                <w:rFonts w:cs="Arial"/>
              </w:rPr>
            </w:pPr>
            <w:r>
              <w:rPr>
                <w:rFonts w:cs="Arial"/>
              </w:rPr>
              <w:t>0</w:t>
            </w:r>
          </w:p>
        </w:tc>
        <w:tc>
          <w:tcPr>
            <w:tcW w:w="2063" w:type="dxa"/>
            <w:tcBorders>
              <w:top w:val="single" w:sz="8" w:space="0" w:color="FFFFFF"/>
              <w:left w:val="single" w:sz="8" w:space="0" w:color="FFFFFF"/>
              <w:bottom w:val="single" w:sz="8" w:space="0" w:color="FFFFFF"/>
              <w:right w:val="single" w:sz="8" w:space="0" w:color="FFFFFF"/>
            </w:tcBorders>
            <w:shd w:val="clear" w:color="auto" w:fill="D0D8E8"/>
            <w:tcMar>
              <w:top w:w="11" w:type="dxa"/>
              <w:left w:w="11" w:type="dxa"/>
              <w:bottom w:w="0" w:type="dxa"/>
              <w:right w:w="11" w:type="dxa"/>
            </w:tcMar>
            <w:vAlign w:val="center"/>
            <w:hideMark/>
          </w:tcPr>
          <w:p>
            <w:pPr>
              <w:jc w:val="right"/>
              <w:rPr>
                <w:rFonts w:cs="Arial"/>
              </w:rPr>
            </w:pPr>
            <w:r>
              <w:rPr>
                <w:rFonts w:cs="Arial"/>
              </w:rPr>
              <w:t>0%</w:t>
            </w:r>
          </w:p>
        </w:tc>
      </w:tr>
      <w:tr>
        <w:trPr>
          <w:trHeight w:val="285"/>
        </w:trPr>
        <w:tc>
          <w:tcPr>
            <w:tcW w:w="1142" w:type="dxa"/>
            <w:tcBorders>
              <w:top w:val="single" w:sz="8" w:space="0" w:color="FFFFFF"/>
              <w:left w:val="single" w:sz="8" w:space="0" w:color="FFFFFF"/>
              <w:bottom w:val="single" w:sz="8" w:space="0" w:color="FFFFFF"/>
              <w:right w:val="single" w:sz="8" w:space="0" w:color="FFFFFF"/>
            </w:tcBorders>
            <w:shd w:val="clear" w:color="auto" w:fill="4F81BD"/>
            <w:tcMar>
              <w:top w:w="11" w:type="dxa"/>
              <w:left w:w="11" w:type="dxa"/>
              <w:bottom w:w="0" w:type="dxa"/>
              <w:right w:w="11" w:type="dxa"/>
            </w:tcMar>
            <w:vAlign w:val="center"/>
            <w:hideMark/>
          </w:tcPr>
          <w:p>
            <w:pPr>
              <w:jc w:val="both"/>
              <w:rPr>
                <w:rFonts w:cs="Arial"/>
              </w:rPr>
            </w:pPr>
            <w:r>
              <w:rPr>
                <w:rFonts w:cs="Arial"/>
                <w:b/>
                <w:bCs/>
              </w:rPr>
              <w:t>TOTALES</w:t>
            </w:r>
          </w:p>
        </w:tc>
        <w:tc>
          <w:tcPr>
            <w:tcW w:w="109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rPr>
            </w:pPr>
            <w:r>
              <w:rPr>
                <w:rFonts w:cs="Arial"/>
              </w:rPr>
              <w:t>1.227.895</w:t>
            </w:r>
          </w:p>
        </w:tc>
        <w:tc>
          <w:tcPr>
            <w:tcW w:w="636"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rPr>
            </w:pPr>
            <w:r>
              <w:rPr>
                <w:rFonts w:cs="Arial"/>
              </w:rPr>
              <w:t>100%</w:t>
            </w:r>
          </w:p>
        </w:tc>
        <w:tc>
          <w:tcPr>
            <w:tcW w:w="1689"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rPr>
            </w:pPr>
            <w:r>
              <w:rPr>
                <w:rFonts w:cs="Arial"/>
              </w:rPr>
              <w:t>1.107.047</w:t>
            </w:r>
          </w:p>
        </w:tc>
        <w:tc>
          <w:tcPr>
            <w:tcW w:w="2063"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rPr>
            </w:pPr>
            <w:r>
              <w:rPr>
                <w:rFonts w:cs="Arial"/>
              </w:rPr>
              <w:t>90%</w:t>
            </w:r>
          </w:p>
        </w:tc>
      </w:tr>
    </w:tbl>
    <w:p>
      <w:pPr>
        <w:jc w:val="both"/>
        <w:rPr>
          <w:rFonts w:cs="Arial"/>
        </w:rPr>
      </w:pPr>
    </w:p>
    <w:p>
      <w:pPr>
        <w:jc w:val="both"/>
        <w:rPr>
          <w:rFonts w:cs="Arial"/>
        </w:rPr>
      </w:pPr>
      <w:r>
        <w:rPr>
          <w:rFonts w:cs="Arial"/>
        </w:rPr>
        <w:tab/>
      </w:r>
      <w:r>
        <w:rPr>
          <w:rFonts w:cs="Arial"/>
        </w:rPr>
        <w:tab/>
      </w:r>
      <w:r>
        <w:rPr>
          <w:rFonts w:cs="Arial"/>
        </w:rPr>
        <w:tab/>
      </w:r>
      <w:r>
        <w:rPr>
          <w:rFonts w:cs="Arial"/>
        </w:rPr>
        <w:tab/>
        <w:t xml:space="preserve">Indicó que el finalizar el año 2017, la iniciativa requerirá un gasto fijo de M$1.107.047.-, cifra que representa el 90% del total de los recursos presupuestados durante el periodo 2016.  </w:t>
      </w:r>
      <w:r>
        <w:rPr>
          <w:rFonts w:cs="Arial"/>
          <w:bCs/>
        </w:rPr>
        <w:t>La inversión dejará en la base presupuestaria un aumento de dotación de 15 cargos (13 EUS y 2 ley 15.076), por contratación de honorarios permanentes.</w:t>
      </w:r>
    </w:p>
    <w:p>
      <w:pPr>
        <w:jc w:val="both"/>
        <w:rPr>
          <w:rFonts w:cs="Arial"/>
        </w:rPr>
      </w:pPr>
    </w:p>
    <w:p>
      <w:pPr>
        <w:jc w:val="both"/>
        <w:rPr>
          <w:rFonts w:cs="Arial"/>
        </w:rPr>
      </w:pPr>
      <w:r>
        <w:rPr>
          <w:rFonts w:cs="Arial"/>
        </w:rPr>
        <w:tab/>
      </w:r>
      <w:r>
        <w:rPr>
          <w:rFonts w:cs="Arial"/>
        </w:rPr>
        <w:tab/>
      </w:r>
      <w:r>
        <w:rPr>
          <w:rFonts w:cs="Arial"/>
        </w:rPr>
        <w:tab/>
      </w:r>
      <w:r>
        <w:rPr>
          <w:rFonts w:cs="Arial"/>
        </w:rPr>
        <w:tab/>
        <w:t xml:space="preserve">Refiriéndose al aumento de honorarios a suma alzada para peritos sobre sexología forense y tanatología que participan de atención continua las 24 horas, por M$ 199.231.-, señaló que la iniciativa contempla un aumento del valor mensual fijado por contrato de honorario a suma alzada que perciben médicos forenses contratados por el régimen de la ley N° 15.076, por desempeñarse en horario no hábil en actividades de atención </w:t>
      </w:r>
      <w:proofErr w:type="spellStart"/>
      <w:r>
        <w:rPr>
          <w:rFonts w:cs="Arial"/>
        </w:rPr>
        <w:t>tanatológica</w:t>
      </w:r>
      <w:proofErr w:type="spellEnd"/>
      <w:r>
        <w:rPr>
          <w:rFonts w:cs="Arial"/>
        </w:rPr>
        <w:t xml:space="preserve">, realizando el procedimiento de autopsia para </w:t>
      </w:r>
      <w:r>
        <w:rPr>
          <w:rFonts w:cs="Arial"/>
        </w:rPr>
        <w:lastRenderedPageBreak/>
        <w:t>determinar la causa de muerte de una persona fallecida y la atención sexológica para constatar lesiones producidas por agresiones sexuales, permitiendo con este sistema de “extensión de jornada laboral”, la atención continua y permanente a ciudadanos víctimas en un contexto de vulnerabilidad de sus derechos.</w:t>
      </w:r>
    </w:p>
    <w:p>
      <w:pPr>
        <w:jc w:val="both"/>
        <w:rPr>
          <w:rFonts w:cs="Arial"/>
        </w:rPr>
      </w:pPr>
    </w:p>
    <w:p>
      <w:pPr>
        <w:jc w:val="both"/>
        <w:rPr>
          <w:rFonts w:cs="Arial"/>
        </w:rPr>
      </w:pPr>
      <w:r>
        <w:rPr>
          <w:rFonts w:cs="Arial"/>
        </w:rPr>
        <w:tab/>
      </w:r>
      <w:r>
        <w:rPr>
          <w:rFonts w:cs="Arial"/>
        </w:rPr>
        <w:tab/>
      </w:r>
      <w:r>
        <w:rPr>
          <w:rFonts w:cs="Arial"/>
        </w:rPr>
        <w:tab/>
      </w:r>
      <w:r>
        <w:rPr>
          <w:rFonts w:cs="Arial"/>
        </w:rPr>
        <w:tab/>
        <w:t>Precisó que los recursos consideran un reajuste de los honorarios a suma alzada para 86 médicos:</w:t>
      </w:r>
    </w:p>
    <w:p>
      <w:pPr>
        <w:jc w:val="both"/>
        <w:rPr>
          <w:rFonts w:cs="Arial"/>
        </w:rPr>
      </w:pPr>
    </w:p>
    <w:tbl>
      <w:tblPr>
        <w:tblW w:w="6394" w:type="dxa"/>
        <w:tblInd w:w="1302" w:type="dxa"/>
        <w:tblCellMar>
          <w:left w:w="0" w:type="dxa"/>
          <w:right w:w="0" w:type="dxa"/>
        </w:tblCellMar>
        <w:tblLook w:val="04A0" w:firstRow="1" w:lastRow="0" w:firstColumn="1" w:lastColumn="0" w:noHBand="0" w:noVBand="1"/>
      </w:tblPr>
      <w:tblGrid>
        <w:gridCol w:w="1142"/>
        <w:gridCol w:w="890"/>
        <w:gridCol w:w="770"/>
        <w:gridCol w:w="1689"/>
        <w:gridCol w:w="1903"/>
      </w:tblGrid>
      <w:tr>
        <w:trPr>
          <w:trHeight w:val="319"/>
        </w:trPr>
        <w:tc>
          <w:tcPr>
            <w:tcW w:w="6394" w:type="dxa"/>
            <w:gridSpan w:val="5"/>
            <w:tcBorders>
              <w:top w:val="single" w:sz="8" w:space="0" w:color="FFFFFF"/>
              <w:left w:val="single" w:sz="8" w:space="0" w:color="FFFFFF"/>
              <w:bottom w:val="single" w:sz="24" w:space="0" w:color="FFFFFF"/>
              <w:right w:val="single" w:sz="8" w:space="0" w:color="FFFFFF"/>
            </w:tcBorders>
            <w:shd w:val="clear" w:color="auto" w:fill="4F81BD"/>
            <w:tcMar>
              <w:top w:w="11" w:type="dxa"/>
              <w:left w:w="11" w:type="dxa"/>
              <w:bottom w:w="0" w:type="dxa"/>
              <w:right w:w="11" w:type="dxa"/>
            </w:tcMar>
            <w:vAlign w:val="center"/>
            <w:hideMark/>
          </w:tcPr>
          <w:p>
            <w:pPr>
              <w:jc w:val="center"/>
              <w:rPr>
                <w:rFonts w:cs="Arial"/>
              </w:rPr>
            </w:pPr>
            <w:r>
              <w:rPr>
                <w:rFonts w:cs="Arial"/>
                <w:b/>
                <w:bCs/>
              </w:rPr>
              <w:t>TABLA DE GASTO ANUAL (M$)</w:t>
            </w:r>
          </w:p>
        </w:tc>
      </w:tr>
      <w:tr>
        <w:trPr>
          <w:trHeight w:val="397"/>
        </w:trPr>
        <w:tc>
          <w:tcPr>
            <w:tcW w:w="6394" w:type="dxa"/>
            <w:gridSpan w:val="5"/>
            <w:tcBorders>
              <w:top w:val="single" w:sz="24" w:space="0" w:color="FFFFFF"/>
              <w:left w:val="single" w:sz="8" w:space="0" w:color="FFFFFF"/>
              <w:bottom w:val="single" w:sz="8" w:space="0" w:color="FFFFFF"/>
              <w:right w:val="single" w:sz="8" w:space="0" w:color="FFFFFF"/>
            </w:tcBorders>
            <w:shd w:val="clear" w:color="auto" w:fill="4F81BD"/>
            <w:tcMar>
              <w:top w:w="11" w:type="dxa"/>
              <w:left w:w="11" w:type="dxa"/>
              <w:bottom w:w="0" w:type="dxa"/>
              <w:right w:w="11" w:type="dxa"/>
            </w:tcMar>
            <w:vAlign w:val="center"/>
            <w:hideMark/>
          </w:tcPr>
          <w:p>
            <w:pPr>
              <w:jc w:val="both"/>
              <w:rPr>
                <w:rFonts w:cs="Arial"/>
              </w:rPr>
            </w:pPr>
            <w:r>
              <w:rPr>
                <w:rFonts w:cs="Arial"/>
                <w:b/>
                <w:bCs/>
              </w:rPr>
              <w:t xml:space="preserve">META DE AUMENTO DE HONORARIO SUMA ALZADA </w:t>
            </w:r>
          </w:p>
        </w:tc>
      </w:tr>
      <w:tr>
        <w:trPr>
          <w:trHeight w:val="470"/>
        </w:trPr>
        <w:tc>
          <w:tcPr>
            <w:tcW w:w="1142" w:type="dxa"/>
            <w:tcBorders>
              <w:top w:val="single" w:sz="8" w:space="0" w:color="FFFFFF"/>
              <w:left w:val="single" w:sz="8" w:space="0" w:color="FFFFFF"/>
              <w:bottom w:val="single" w:sz="8" w:space="0" w:color="FFFFFF"/>
              <w:right w:val="single" w:sz="8" w:space="0" w:color="FFFFFF"/>
            </w:tcBorders>
            <w:shd w:val="clear" w:color="auto" w:fill="4F81BD"/>
            <w:tcMar>
              <w:top w:w="11" w:type="dxa"/>
              <w:left w:w="11" w:type="dxa"/>
              <w:bottom w:w="0" w:type="dxa"/>
              <w:right w:w="11" w:type="dxa"/>
            </w:tcMar>
            <w:vAlign w:val="center"/>
            <w:hideMark/>
          </w:tcPr>
          <w:p>
            <w:pPr>
              <w:jc w:val="both"/>
              <w:rPr>
                <w:rFonts w:cs="Arial"/>
              </w:rPr>
            </w:pPr>
            <w:r>
              <w:rPr>
                <w:rFonts w:cs="Arial"/>
                <w:b/>
                <w:bCs/>
              </w:rPr>
              <w:t>SUBT.</w:t>
            </w:r>
          </w:p>
        </w:tc>
        <w:tc>
          <w:tcPr>
            <w:tcW w:w="89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rPr>
            </w:pPr>
            <w:r>
              <w:rPr>
                <w:rFonts w:cs="Arial"/>
              </w:rPr>
              <w:t>2017</w:t>
            </w:r>
          </w:p>
        </w:tc>
        <w:tc>
          <w:tcPr>
            <w:tcW w:w="77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rPr>
            </w:pPr>
            <w:r>
              <w:rPr>
                <w:rFonts w:cs="Arial"/>
              </w:rPr>
              <w:t>2017%</w:t>
            </w:r>
          </w:p>
        </w:tc>
        <w:tc>
          <w:tcPr>
            <w:tcW w:w="1689"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rPr>
            </w:pPr>
            <w:r>
              <w:rPr>
                <w:rFonts w:cs="Arial"/>
              </w:rPr>
              <w:t>PERMANENTE</w:t>
            </w:r>
          </w:p>
        </w:tc>
        <w:tc>
          <w:tcPr>
            <w:tcW w:w="1903"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rPr>
            </w:pPr>
            <w:r>
              <w:rPr>
                <w:rFonts w:cs="Arial"/>
              </w:rPr>
              <w:t>%PERMANENTE</w:t>
            </w:r>
          </w:p>
        </w:tc>
      </w:tr>
      <w:tr>
        <w:trPr>
          <w:trHeight w:val="397"/>
        </w:trPr>
        <w:tc>
          <w:tcPr>
            <w:tcW w:w="1142" w:type="dxa"/>
            <w:tcBorders>
              <w:top w:val="single" w:sz="8" w:space="0" w:color="FFFFFF"/>
              <w:left w:val="single" w:sz="8" w:space="0" w:color="FFFFFF"/>
              <w:bottom w:val="single" w:sz="8" w:space="0" w:color="FFFFFF"/>
              <w:right w:val="single" w:sz="8" w:space="0" w:color="FFFFFF"/>
            </w:tcBorders>
            <w:shd w:val="clear" w:color="auto" w:fill="4F81BD"/>
            <w:tcMar>
              <w:top w:w="11" w:type="dxa"/>
              <w:left w:w="11" w:type="dxa"/>
              <w:bottom w:w="0" w:type="dxa"/>
              <w:right w:w="11" w:type="dxa"/>
            </w:tcMar>
            <w:vAlign w:val="center"/>
            <w:hideMark/>
          </w:tcPr>
          <w:p>
            <w:pPr>
              <w:jc w:val="both"/>
              <w:rPr>
                <w:rFonts w:cs="Arial"/>
              </w:rPr>
            </w:pPr>
            <w:r>
              <w:rPr>
                <w:rFonts w:cs="Arial"/>
                <w:b/>
                <w:bCs/>
              </w:rPr>
              <w:t>21</w:t>
            </w:r>
          </w:p>
        </w:tc>
        <w:tc>
          <w:tcPr>
            <w:tcW w:w="890" w:type="dxa"/>
            <w:tcBorders>
              <w:top w:val="single" w:sz="8" w:space="0" w:color="FFFFFF"/>
              <w:left w:val="single" w:sz="8" w:space="0" w:color="FFFFFF"/>
              <w:bottom w:val="single" w:sz="8" w:space="0" w:color="FFFFFF"/>
              <w:right w:val="single" w:sz="8" w:space="0" w:color="FFFFFF"/>
            </w:tcBorders>
            <w:shd w:val="clear" w:color="auto" w:fill="D0D8E8"/>
            <w:tcMar>
              <w:top w:w="11" w:type="dxa"/>
              <w:left w:w="11" w:type="dxa"/>
              <w:bottom w:w="0" w:type="dxa"/>
              <w:right w:w="11" w:type="dxa"/>
            </w:tcMar>
            <w:vAlign w:val="center"/>
            <w:hideMark/>
          </w:tcPr>
          <w:p>
            <w:pPr>
              <w:jc w:val="right"/>
              <w:rPr>
                <w:rFonts w:cs="Arial"/>
              </w:rPr>
            </w:pPr>
            <w:r>
              <w:rPr>
                <w:rFonts w:cs="Arial"/>
              </w:rPr>
              <w:t>199.231</w:t>
            </w:r>
          </w:p>
        </w:tc>
        <w:tc>
          <w:tcPr>
            <w:tcW w:w="770" w:type="dxa"/>
            <w:tcBorders>
              <w:top w:val="single" w:sz="8" w:space="0" w:color="FFFFFF"/>
              <w:left w:val="single" w:sz="8" w:space="0" w:color="FFFFFF"/>
              <w:bottom w:val="single" w:sz="8" w:space="0" w:color="FFFFFF"/>
              <w:right w:val="single" w:sz="8" w:space="0" w:color="FFFFFF"/>
            </w:tcBorders>
            <w:shd w:val="clear" w:color="auto" w:fill="D0D8E8"/>
            <w:tcMar>
              <w:top w:w="11" w:type="dxa"/>
              <w:left w:w="11" w:type="dxa"/>
              <w:bottom w:w="0" w:type="dxa"/>
              <w:right w:w="11" w:type="dxa"/>
            </w:tcMar>
            <w:vAlign w:val="center"/>
            <w:hideMark/>
          </w:tcPr>
          <w:p>
            <w:pPr>
              <w:jc w:val="right"/>
              <w:rPr>
                <w:rFonts w:cs="Arial"/>
              </w:rPr>
            </w:pPr>
            <w:r>
              <w:rPr>
                <w:rFonts w:cs="Arial"/>
              </w:rPr>
              <w:t>100%</w:t>
            </w:r>
          </w:p>
        </w:tc>
        <w:tc>
          <w:tcPr>
            <w:tcW w:w="1689" w:type="dxa"/>
            <w:tcBorders>
              <w:top w:val="single" w:sz="8" w:space="0" w:color="FFFFFF"/>
              <w:left w:val="single" w:sz="8" w:space="0" w:color="FFFFFF"/>
              <w:bottom w:val="single" w:sz="8" w:space="0" w:color="FFFFFF"/>
              <w:right w:val="single" w:sz="8" w:space="0" w:color="FFFFFF"/>
            </w:tcBorders>
            <w:shd w:val="clear" w:color="auto" w:fill="D0D8E8"/>
            <w:tcMar>
              <w:top w:w="11" w:type="dxa"/>
              <w:left w:w="11" w:type="dxa"/>
              <w:bottom w:w="0" w:type="dxa"/>
              <w:right w:w="11" w:type="dxa"/>
            </w:tcMar>
            <w:vAlign w:val="center"/>
            <w:hideMark/>
          </w:tcPr>
          <w:p>
            <w:pPr>
              <w:jc w:val="right"/>
              <w:rPr>
                <w:rFonts w:cs="Arial"/>
              </w:rPr>
            </w:pPr>
            <w:r>
              <w:rPr>
                <w:rFonts w:cs="Arial"/>
              </w:rPr>
              <w:t>199.231</w:t>
            </w:r>
          </w:p>
        </w:tc>
        <w:tc>
          <w:tcPr>
            <w:tcW w:w="1903" w:type="dxa"/>
            <w:tcBorders>
              <w:top w:val="single" w:sz="8" w:space="0" w:color="FFFFFF"/>
              <w:left w:val="single" w:sz="8" w:space="0" w:color="FFFFFF"/>
              <w:bottom w:val="single" w:sz="8" w:space="0" w:color="FFFFFF"/>
              <w:right w:val="single" w:sz="8" w:space="0" w:color="FFFFFF"/>
            </w:tcBorders>
            <w:shd w:val="clear" w:color="auto" w:fill="D0D8E8"/>
            <w:tcMar>
              <w:top w:w="11" w:type="dxa"/>
              <w:left w:w="11" w:type="dxa"/>
              <w:bottom w:w="0" w:type="dxa"/>
              <w:right w:w="11" w:type="dxa"/>
            </w:tcMar>
            <w:vAlign w:val="center"/>
            <w:hideMark/>
          </w:tcPr>
          <w:p>
            <w:pPr>
              <w:jc w:val="right"/>
              <w:rPr>
                <w:rFonts w:cs="Arial"/>
              </w:rPr>
            </w:pPr>
            <w:r>
              <w:rPr>
                <w:rFonts w:cs="Arial"/>
              </w:rPr>
              <w:t>100%</w:t>
            </w:r>
          </w:p>
        </w:tc>
      </w:tr>
      <w:tr>
        <w:trPr>
          <w:trHeight w:val="397"/>
        </w:trPr>
        <w:tc>
          <w:tcPr>
            <w:tcW w:w="1142" w:type="dxa"/>
            <w:tcBorders>
              <w:top w:val="single" w:sz="8" w:space="0" w:color="FFFFFF"/>
              <w:left w:val="single" w:sz="8" w:space="0" w:color="FFFFFF"/>
              <w:bottom w:val="single" w:sz="8" w:space="0" w:color="FFFFFF"/>
              <w:right w:val="single" w:sz="8" w:space="0" w:color="FFFFFF"/>
            </w:tcBorders>
            <w:shd w:val="clear" w:color="auto" w:fill="4F81BD"/>
            <w:tcMar>
              <w:top w:w="11" w:type="dxa"/>
              <w:left w:w="11" w:type="dxa"/>
              <w:bottom w:w="0" w:type="dxa"/>
              <w:right w:w="11" w:type="dxa"/>
            </w:tcMar>
            <w:vAlign w:val="center"/>
            <w:hideMark/>
          </w:tcPr>
          <w:p>
            <w:pPr>
              <w:jc w:val="both"/>
              <w:rPr>
                <w:rFonts w:cs="Arial"/>
              </w:rPr>
            </w:pPr>
            <w:r>
              <w:rPr>
                <w:rFonts w:cs="Arial"/>
                <w:b/>
                <w:bCs/>
              </w:rPr>
              <w:t>TOTALES</w:t>
            </w:r>
          </w:p>
        </w:tc>
        <w:tc>
          <w:tcPr>
            <w:tcW w:w="89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rPr>
            </w:pPr>
            <w:r>
              <w:rPr>
                <w:rFonts w:cs="Arial"/>
              </w:rPr>
              <w:t>199.231</w:t>
            </w:r>
          </w:p>
        </w:tc>
        <w:tc>
          <w:tcPr>
            <w:tcW w:w="77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rPr>
            </w:pPr>
            <w:r>
              <w:rPr>
                <w:rFonts w:cs="Arial"/>
              </w:rPr>
              <w:t>100%</w:t>
            </w:r>
          </w:p>
        </w:tc>
        <w:tc>
          <w:tcPr>
            <w:tcW w:w="1689"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rPr>
            </w:pPr>
            <w:r>
              <w:rPr>
                <w:rFonts w:cs="Arial"/>
              </w:rPr>
              <w:t>199.231</w:t>
            </w:r>
          </w:p>
        </w:tc>
        <w:tc>
          <w:tcPr>
            <w:tcW w:w="1903"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center"/>
            <w:hideMark/>
          </w:tcPr>
          <w:p>
            <w:pPr>
              <w:jc w:val="right"/>
              <w:rPr>
                <w:rFonts w:cs="Arial"/>
              </w:rPr>
            </w:pPr>
            <w:r>
              <w:rPr>
                <w:rFonts w:cs="Arial"/>
              </w:rPr>
              <w:t>100%</w:t>
            </w:r>
          </w:p>
        </w:tc>
      </w:tr>
    </w:tbl>
    <w:p>
      <w:pPr>
        <w:jc w:val="both"/>
        <w:rPr>
          <w:rFonts w:cs="Arial"/>
        </w:rPr>
      </w:pPr>
    </w:p>
    <w:p>
      <w:pPr>
        <w:jc w:val="both"/>
        <w:rPr>
          <w:rFonts w:cs="Arial"/>
        </w:rPr>
      </w:pPr>
    </w:p>
    <w:p>
      <w:pPr>
        <w:jc w:val="both"/>
        <w:rPr>
          <w:rFonts w:cs="Arial"/>
        </w:rPr>
      </w:pPr>
      <w:r>
        <w:rPr>
          <w:rFonts w:cs="Arial"/>
        </w:rPr>
        <w:tab/>
      </w:r>
      <w:r>
        <w:rPr>
          <w:rFonts w:cs="Arial"/>
        </w:rPr>
        <w:tab/>
      </w:r>
      <w:r>
        <w:rPr>
          <w:rFonts w:cs="Arial"/>
        </w:rPr>
        <w:tab/>
      </w:r>
      <w:r>
        <w:rPr>
          <w:rFonts w:cs="Arial"/>
        </w:rPr>
        <w:tab/>
        <w:t>Manifestó que el finalizar el año 2017, la iniciativa requerirá un  gasto fijo de M$199.231, cifra que representa el 100% del total de los recursos presupuestados.  Estos recursos permitirán financiar aumento de honorario suma alzada de 6 médicos (incremento de un 60% sobre la base de honorario pactada en 2015) que se desempeñan en turnos para la atención sexológica en Santiago y 80 médicos (incremento de un 15 % sobre base de honorario pactada en 2015) que se desempeñan en turnos área de tanatología nivel nacional.</w:t>
      </w:r>
    </w:p>
    <w:p>
      <w:pPr>
        <w:jc w:val="both"/>
        <w:rPr>
          <w:rFonts w:cs="Arial"/>
        </w:rPr>
      </w:pPr>
    </w:p>
    <w:p>
      <w:pPr>
        <w:jc w:val="both"/>
        <w:rPr>
          <w:rFonts w:cs="Arial"/>
        </w:rPr>
      </w:pPr>
      <w:r>
        <w:rPr>
          <w:rFonts w:cs="Arial"/>
        </w:rPr>
        <w:tab/>
      </w:r>
      <w:r>
        <w:rPr>
          <w:rFonts w:cs="Arial"/>
        </w:rPr>
        <w:tab/>
      </w:r>
      <w:r>
        <w:rPr>
          <w:rFonts w:cs="Arial"/>
        </w:rPr>
        <w:tab/>
      </w:r>
      <w:r>
        <w:rPr>
          <w:rFonts w:cs="Arial"/>
        </w:rPr>
        <w:tab/>
        <w:t>Enseguida, se refirió a lo relativo al fortalecimiento de los peritajes psicológicos y sociales para atender tribunales de familia, por M$ 313.535.-</w:t>
      </w:r>
    </w:p>
    <w:p>
      <w:pPr>
        <w:jc w:val="both"/>
        <w:rPr>
          <w:rFonts w:cs="Arial"/>
        </w:rPr>
      </w:pPr>
    </w:p>
    <w:p>
      <w:pPr>
        <w:jc w:val="both"/>
        <w:rPr>
          <w:rFonts w:cs="Arial"/>
        </w:rPr>
      </w:pPr>
      <w:r>
        <w:rPr>
          <w:rFonts w:cs="Arial"/>
        </w:rPr>
        <w:tab/>
      </w:r>
      <w:r>
        <w:rPr>
          <w:rFonts w:cs="Arial"/>
        </w:rPr>
        <w:tab/>
      </w:r>
      <w:r>
        <w:rPr>
          <w:rFonts w:cs="Arial"/>
        </w:rPr>
        <w:tab/>
      </w:r>
      <w:r>
        <w:rPr>
          <w:rFonts w:cs="Arial"/>
        </w:rPr>
        <w:tab/>
        <w:t>En cuanto a la a</w:t>
      </w:r>
      <w:r>
        <w:rPr>
          <w:rFonts w:cs="Arial"/>
          <w:bCs/>
        </w:rPr>
        <w:t>tención eficaz para los Tribunales de Familia, sostuvo que se e</w:t>
      </w:r>
      <w:r>
        <w:rPr>
          <w:rFonts w:cs="Arial"/>
        </w:rPr>
        <w:t>spera garantizar un proceso evaluativo especializado para casos infantiles y de familia, por medio de complementar el informe pericial psiquiátrico con la contextualización social de la víctima o victimario.</w:t>
      </w:r>
    </w:p>
    <w:p>
      <w:pPr>
        <w:jc w:val="both"/>
        <w:rPr>
          <w:rFonts w:cs="Arial"/>
        </w:rPr>
      </w:pPr>
    </w:p>
    <w:p>
      <w:pPr>
        <w:jc w:val="both"/>
        <w:rPr>
          <w:rFonts w:cs="Arial"/>
        </w:rPr>
      </w:pPr>
      <w:r>
        <w:rPr>
          <w:rFonts w:cs="Arial"/>
        </w:rPr>
        <w:tab/>
      </w:r>
      <w:r>
        <w:rPr>
          <w:rFonts w:cs="Arial"/>
        </w:rPr>
        <w:tab/>
      </w:r>
      <w:r>
        <w:rPr>
          <w:rFonts w:cs="Arial"/>
        </w:rPr>
        <w:tab/>
      </w:r>
      <w:r>
        <w:rPr>
          <w:rFonts w:cs="Arial"/>
        </w:rPr>
        <w:tab/>
        <w:t>Agregó que la filosofía del nuevo sistema de justicia de familia abre la instancia de resolución de conflictos más que la punición de los miembros demandados y asigna a los peritos la función de orientar a los Magistrados de Familia, dando directrices terapéuticas y sugerencias de intervención a nivel sistémico-familiar e individual de los demandados y sus familias, experticia que sobrepasa el campo de la psiquiatría e involucra a otras disciplinas de salud mental.</w:t>
      </w:r>
    </w:p>
    <w:p>
      <w:pPr>
        <w:jc w:val="both"/>
        <w:rPr>
          <w:rFonts w:cs="Arial"/>
        </w:rPr>
      </w:pPr>
    </w:p>
    <w:p>
      <w:pPr>
        <w:jc w:val="both"/>
        <w:rPr>
          <w:rFonts w:cs="Arial"/>
        </w:rPr>
      </w:pPr>
    </w:p>
    <w:p>
      <w:pPr>
        <w:jc w:val="both"/>
        <w:rPr>
          <w:rFonts w:cs="Arial"/>
        </w:rPr>
      </w:pPr>
    </w:p>
    <w:p>
      <w:pPr>
        <w:jc w:val="both"/>
        <w:rPr>
          <w:rFonts w:cs="Arial"/>
        </w:rPr>
      </w:pPr>
    </w:p>
    <w:p>
      <w:pPr>
        <w:jc w:val="both"/>
        <w:rPr>
          <w:rFonts w:cs="Arial"/>
        </w:rPr>
      </w:pPr>
    </w:p>
    <w:p>
      <w:pPr>
        <w:jc w:val="both"/>
        <w:rPr>
          <w:rFonts w:cs="Arial"/>
        </w:rPr>
      </w:pPr>
      <w:r>
        <w:rPr>
          <w:rFonts w:cs="Arial"/>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 15" o:spid="_x0000_s1026" type="#_x0000_t75" style="position:absolute;left:0;text-align:left;margin-left:23.1pt;margin-top:4.65pt;width:360.75pt;height:160.55pt;z-index:251658240;visibility:visible">
            <v:imagedata r:id="rId14" o:title=""/>
          </v:shape>
          <o:OLEObject Type="Embed" ProgID="Excel.Sheet.12" ShapeID="Objeto 15" DrawAspect="Content" ObjectID="_1540284205" r:id="rId15"/>
        </w:pict>
      </w:r>
    </w:p>
    <w:p>
      <w:pPr>
        <w:jc w:val="both"/>
        <w:rPr>
          <w:rFonts w:cs="Arial"/>
        </w:rPr>
      </w:pPr>
    </w:p>
    <w:p>
      <w:pPr>
        <w:jc w:val="both"/>
        <w:rPr>
          <w:rFonts w:cs="Arial"/>
        </w:rPr>
      </w:pPr>
    </w:p>
    <w:p>
      <w:pPr>
        <w:jc w:val="both"/>
        <w:rPr>
          <w:rFonts w:cs="Arial"/>
        </w:rPr>
      </w:pPr>
    </w:p>
    <w:p>
      <w:pPr>
        <w:jc w:val="both"/>
        <w:rPr>
          <w:rFonts w:cs="Arial"/>
        </w:rPr>
      </w:pPr>
    </w:p>
    <w:p>
      <w:pPr>
        <w:jc w:val="both"/>
        <w:rPr>
          <w:rFonts w:cs="Arial"/>
        </w:rPr>
      </w:pPr>
    </w:p>
    <w:p>
      <w:pPr>
        <w:jc w:val="both"/>
        <w:rPr>
          <w:rFonts w:cs="Arial"/>
        </w:rPr>
      </w:pPr>
    </w:p>
    <w:p>
      <w:pPr>
        <w:jc w:val="both"/>
        <w:rPr>
          <w:rFonts w:cs="Arial"/>
        </w:rPr>
      </w:pPr>
    </w:p>
    <w:p>
      <w:pPr>
        <w:jc w:val="both"/>
        <w:rPr>
          <w:rFonts w:cs="Arial"/>
        </w:rPr>
      </w:pPr>
    </w:p>
    <w:p>
      <w:pPr>
        <w:jc w:val="both"/>
        <w:rPr>
          <w:rFonts w:cs="Arial"/>
        </w:rPr>
      </w:pPr>
    </w:p>
    <w:p>
      <w:pPr>
        <w:jc w:val="both"/>
        <w:rPr>
          <w:rFonts w:cs="Arial"/>
        </w:rPr>
      </w:pPr>
    </w:p>
    <w:p>
      <w:pPr>
        <w:jc w:val="both"/>
        <w:rPr>
          <w:rFonts w:cs="Arial"/>
        </w:rPr>
      </w:pPr>
    </w:p>
    <w:p>
      <w:pPr>
        <w:jc w:val="both"/>
        <w:rPr>
          <w:rFonts w:cs="Arial"/>
        </w:rPr>
      </w:pPr>
    </w:p>
    <w:p>
      <w:pPr>
        <w:jc w:val="both"/>
        <w:rPr>
          <w:rFonts w:cs="Arial"/>
        </w:rPr>
      </w:pPr>
    </w:p>
    <w:tbl>
      <w:tblPr>
        <w:tblW w:w="8709" w:type="dxa"/>
        <w:tblCellMar>
          <w:left w:w="0" w:type="dxa"/>
          <w:right w:w="0" w:type="dxa"/>
        </w:tblCellMar>
        <w:tblLook w:val="0600" w:firstRow="0" w:lastRow="0" w:firstColumn="0" w:lastColumn="0" w:noHBand="1" w:noVBand="1"/>
      </w:tblPr>
      <w:tblGrid>
        <w:gridCol w:w="1005"/>
        <w:gridCol w:w="1037"/>
        <w:gridCol w:w="1160"/>
        <w:gridCol w:w="1160"/>
        <w:gridCol w:w="1269"/>
        <w:gridCol w:w="788"/>
        <w:gridCol w:w="1145"/>
        <w:gridCol w:w="1145"/>
      </w:tblGrid>
      <w:tr>
        <w:trPr>
          <w:trHeight w:val="156"/>
        </w:trPr>
        <w:tc>
          <w:tcPr>
            <w:tcW w:w="8709" w:type="dxa"/>
            <w:gridSpan w:val="8"/>
            <w:tcBorders>
              <w:top w:val="nil"/>
              <w:left w:val="single" w:sz="8" w:space="0" w:color="FFFFFF"/>
              <w:bottom w:val="nil"/>
              <w:right w:val="nil"/>
            </w:tcBorders>
            <w:shd w:val="clear" w:color="auto" w:fill="5B9BD5"/>
            <w:tcMar>
              <w:top w:w="11" w:type="dxa"/>
              <w:left w:w="11" w:type="dxa"/>
              <w:bottom w:w="0" w:type="dxa"/>
              <w:right w:w="11" w:type="dxa"/>
            </w:tcMar>
            <w:vAlign w:val="center"/>
            <w:hideMark/>
          </w:tcPr>
          <w:p>
            <w:pPr>
              <w:jc w:val="center"/>
              <w:rPr>
                <w:rFonts w:cs="Arial"/>
              </w:rPr>
            </w:pPr>
            <w:r>
              <w:rPr>
                <w:rFonts w:cs="Arial"/>
                <w:b/>
                <w:bCs/>
              </w:rPr>
              <w:t>TABLA DE GASTO ANUAL (M$)</w:t>
            </w:r>
          </w:p>
        </w:tc>
      </w:tr>
      <w:tr>
        <w:trPr>
          <w:trHeight w:val="305"/>
        </w:trPr>
        <w:tc>
          <w:tcPr>
            <w:tcW w:w="8709" w:type="dxa"/>
            <w:gridSpan w:val="8"/>
            <w:tcBorders>
              <w:top w:val="nil"/>
              <w:left w:val="single" w:sz="8" w:space="0" w:color="FFFFFF"/>
              <w:bottom w:val="single" w:sz="12" w:space="0" w:color="FFFFFF"/>
              <w:right w:val="nil"/>
            </w:tcBorders>
            <w:shd w:val="clear" w:color="auto" w:fill="5B9BD5"/>
            <w:tcMar>
              <w:top w:w="11" w:type="dxa"/>
              <w:left w:w="11" w:type="dxa"/>
              <w:bottom w:w="0" w:type="dxa"/>
              <w:right w:w="11" w:type="dxa"/>
            </w:tcMar>
            <w:vAlign w:val="center"/>
            <w:hideMark/>
          </w:tcPr>
          <w:p>
            <w:pPr>
              <w:jc w:val="center"/>
              <w:rPr>
                <w:rFonts w:cs="Arial"/>
              </w:rPr>
            </w:pPr>
            <w:r>
              <w:rPr>
                <w:rFonts w:cs="Arial"/>
                <w:b/>
                <w:bCs/>
              </w:rPr>
              <w:t>META FORTALECIMIENTO DEL PERITAJE PSICOLÓGICO Y SOCIAL PARA RESPONDER A TRIBUNALES DE FAMILIA</w:t>
            </w:r>
          </w:p>
        </w:tc>
      </w:tr>
      <w:tr>
        <w:trPr>
          <w:trHeight w:val="305"/>
        </w:trPr>
        <w:tc>
          <w:tcPr>
            <w:tcW w:w="1005" w:type="dxa"/>
            <w:tcBorders>
              <w:top w:val="single" w:sz="12" w:space="0" w:color="FFFFFF"/>
              <w:left w:val="single" w:sz="8" w:space="0" w:color="FFFFFF"/>
              <w:bottom w:val="single" w:sz="8" w:space="0" w:color="FFFFFF"/>
              <w:right w:val="single" w:sz="8" w:space="0" w:color="FFFFFF"/>
            </w:tcBorders>
            <w:shd w:val="clear" w:color="auto" w:fill="5B9BD5"/>
            <w:tcMar>
              <w:top w:w="11" w:type="dxa"/>
              <w:left w:w="11" w:type="dxa"/>
              <w:bottom w:w="0" w:type="dxa"/>
              <w:right w:w="11" w:type="dxa"/>
            </w:tcMar>
            <w:vAlign w:val="center"/>
            <w:hideMark/>
          </w:tcPr>
          <w:p>
            <w:pPr>
              <w:jc w:val="center"/>
              <w:rPr>
                <w:rFonts w:cs="Arial"/>
              </w:rPr>
            </w:pPr>
            <w:r>
              <w:rPr>
                <w:rFonts w:cs="Arial"/>
                <w:b/>
                <w:bCs/>
              </w:rPr>
              <w:t>Subt.</w:t>
            </w:r>
          </w:p>
        </w:tc>
        <w:tc>
          <w:tcPr>
            <w:tcW w:w="1037" w:type="dxa"/>
            <w:tcBorders>
              <w:top w:val="single" w:sz="12" w:space="0" w:color="FFFFFF"/>
              <w:left w:val="single" w:sz="8" w:space="0" w:color="FFFFFF"/>
              <w:bottom w:val="single" w:sz="8" w:space="0" w:color="FFFFFF"/>
              <w:right w:val="single" w:sz="8" w:space="0" w:color="FFFFFF"/>
            </w:tcBorders>
            <w:shd w:val="clear" w:color="auto" w:fill="D2DEEF"/>
            <w:tcMar>
              <w:top w:w="11" w:type="dxa"/>
              <w:left w:w="11" w:type="dxa"/>
              <w:bottom w:w="0" w:type="dxa"/>
              <w:right w:w="11" w:type="dxa"/>
            </w:tcMar>
            <w:vAlign w:val="center"/>
            <w:hideMark/>
          </w:tcPr>
          <w:p>
            <w:pPr>
              <w:jc w:val="center"/>
              <w:rPr>
                <w:rFonts w:cs="Arial"/>
              </w:rPr>
            </w:pPr>
            <w:r>
              <w:rPr>
                <w:rFonts w:cs="Arial"/>
              </w:rPr>
              <w:t>Ley 20.882                 2016</w:t>
            </w:r>
          </w:p>
        </w:tc>
        <w:tc>
          <w:tcPr>
            <w:tcW w:w="1160" w:type="dxa"/>
            <w:tcBorders>
              <w:top w:val="single" w:sz="12" w:space="0" w:color="FFFFFF"/>
              <w:left w:val="single" w:sz="8" w:space="0" w:color="FFFFFF"/>
              <w:bottom w:val="single" w:sz="8" w:space="0" w:color="FFFFFF"/>
              <w:right w:val="single" w:sz="8" w:space="0" w:color="FFFFFF"/>
            </w:tcBorders>
            <w:shd w:val="clear" w:color="auto" w:fill="D2DEEF"/>
            <w:tcMar>
              <w:top w:w="11" w:type="dxa"/>
              <w:left w:w="11" w:type="dxa"/>
              <w:bottom w:w="0" w:type="dxa"/>
              <w:right w:w="11" w:type="dxa"/>
            </w:tcMar>
            <w:vAlign w:val="center"/>
            <w:hideMark/>
          </w:tcPr>
          <w:p>
            <w:pPr>
              <w:jc w:val="center"/>
              <w:rPr>
                <w:rFonts w:cs="Arial"/>
              </w:rPr>
            </w:pPr>
            <w:r>
              <w:rPr>
                <w:rFonts w:cs="Arial"/>
              </w:rPr>
              <w:t>Adicional 2017</w:t>
            </w:r>
          </w:p>
        </w:tc>
        <w:tc>
          <w:tcPr>
            <w:tcW w:w="1160" w:type="dxa"/>
            <w:tcBorders>
              <w:top w:val="single" w:sz="12" w:space="0" w:color="FFFFFF"/>
              <w:left w:val="single" w:sz="8" w:space="0" w:color="FFFFFF"/>
              <w:bottom w:val="single" w:sz="8" w:space="0" w:color="FFFFFF"/>
              <w:right w:val="single" w:sz="8" w:space="0" w:color="FFFFFF"/>
            </w:tcBorders>
            <w:shd w:val="clear" w:color="auto" w:fill="D2DEEF"/>
            <w:tcMar>
              <w:top w:w="11" w:type="dxa"/>
              <w:left w:w="11" w:type="dxa"/>
              <w:bottom w:w="0" w:type="dxa"/>
              <w:right w:w="11" w:type="dxa"/>
            </w:tcMar>
            <w:vAlign w:val="center"/>
            <w:hideMark/>
          </w:tcPr>
          <w:p>
            <w:pPr>
              <w:jc w:val="center"/>
              <w:rPr>
                <w:rFonts w:cs="Arial"/>
              </w:rPr>
            </w:pPr>
            <w:r>
              <w:rPr>
                <w:rFonts w:cs="Arial"/>
              </w:rPr>
              <w:t>Adicional  2018</w:t>
            </w:r>
          </w:p>
        </w:tc>
        <w:tc>
          <w:tcPr>
            <w:tcW w:w="1269" w:type="dxa"/>
            <w:tcBorders>
              <w:top w:val="single" w:sz="12" w:space="0" w:color="FFFFFF"/>
              <w:left w:val="single" w:sz="8" w:space="0" w:color="FFFFFF"/>
              <w:bottom w:val="single" w:sz="8" w:space="0" w:color="FFFFFF"/>
              <w:right w:val="single" w:sz="8" w:space="0" w:color="FFFFFF"/>
            </w:tcBorders>
            <w:shd w:val="clear" w:color="auto" w:fill="D2DEEF"/>
            <w:tcMar>
              <w:top w:w="11" w:type="dxa"/>
              <w:left w:w="11" w:type="dxa"/>
              <w:bottom w:w="0" w:type="dxa"/>
              <w:right w:w="11" w:type="dxa"/>
            </w:tcMar>
            <w:vAlign w:val="center"/>
            <w:hideMark/>
          </w:tcPr>
          <w:p>
            <w:pPr>
              <w:jc w:val="center"/>
              <w:rPr>
                <w:rFonts w:cs="Arial"/>
              </w:rPr>
            </w:pPr>
            <w:r>
              <w:rPr>
                <w:rFonts w:cs="Arial"/>
              </w:rPr>
              <w:t>Total Período</w:t>
            </w:r>
          </w:p>
        </w:tc>
        <w:tc>
          <w:tcPr>
            <w:tcW w:w="788" w:type="dxa"/>
            <w:tcBorders>
              <w:top w:val="single" w:sz="12" w:space="0" w:color="FFFFFF"/>
              <w:left w:val="single" w:sz="8" w:space="0" w:color="FFFFFF"/>
              <w:bottom w:val="single" w:sz="8" w:space="0" w:color="FFFFFF"/>
              <w:right w:val="single" w:sz="8" w:space="0" w:color="FFFFFF"/>
            </w:tcBorders>
            <w:shd w:val="clear" w:color="auto" w:fill="D2DEEF"/>
            <w:tcMar>
              <w:top w:w="11" w:type="dxa"/>
              <w:left w:w="11" w:type="dxa"/>
              <w:bottom w:w="0" w:type="dxa"/>
              <w:right w:w="11" w:type="dxa"/>
            </w:tcMar>
            <w:vAlign w:val="center"/>
            <w:hideMark/>
          </w:tcPr>
          <w:p>
            <w:pPr>
              <w:jc w:val="center"/>
              <w:rPr>
                <w:rFonts w:cs="Arial"/>
              </w:rPr>
            </w:pPr>
            <w:r>
              <w:rPr>
                <w:rFonts w:cs="Arial"/>
              </w:rPr>
              <w:t>%</w:t>
            </w:r>
            <w:proofErr w:type="spellStart"/>
            <w:r>
              <w:rPr>
                <w:rFonts w:cs="Arial"/>
              </w:rPr>
              <w:t>dist</w:t>
            </w:r>
            <w:proofErr w:type="spellEnd"/>
            <w:r>
              <w:rPr>
                <w:rFonts w:cs="Arial"/>
              </w:rPr>
              <w:t>.</w:t>
            </w:r>
          </w:p>
        </w:tc>
        <w:tc>
          <w:tcPr>
            <w:tcW w:w="1145" w:type="dxa"/>
            <w:tcBorders>
              <w:top w:val="single" w:sz="12" w:space="0" w:color="FFFFFF"/>
              <w:left w:val="single" w:sz="8" w:space="0" w:color="FFFFFF"/>
              <w:bottom w:val="single" w:sz="8" w:space="0" w:color="FFFFFF"/>
              <w:right w:val="single" w:sz="8" w:space="0" w:color="FFFFFF"/>
            </w:tcBorders>
            <w:shd w:val="clear" w:color="auto" w:fill="D2DEEF"/>
            <w:tcMar>
              <w:top w:w="11" w:type="dxa"/>
              <w:left w:w="11" w:type="dxa"/>
              <w:bottom w:w="0" w:type="dxa"/>
              <w:right w:w="11" w:type="dxa"/>
            </w:tcMar>
            <w:vAlign w:val="center"/>
            <w:hideMark/>
          </w:tcPr>
          <w:p>
            <w:pPr>
              <w:jc w:val="center"/>
              <w:rPr>
                <w:rFonts w:cs="Arial"/>
              </w:rPr>
            </w:pPr>
            <w:r>
              <w:rPr>
                <w:rFonts w:cs="Arial"/>
              </w:rPr>
              <w:t>Gasto en Régimen</w:t>
            </w:r>
          </w:p>
        </w:tc>
        <w:tc>
          <w:tcPr>
            <w:tcW w:w="1145" w:type="dxa"/>
            <w:tcBorders>
              <w:top w:val="single" w:sz="12" w:space="0" w:color="FFFFFF"/>
              <w:left w:val="single" w:sz="8" w:space="0" w:color="FFFFFF"/>
              <w:bottom w:val="single" w:sz="8" w:space="0" w:color="FFFFFF"/>
              <w:right w:val="single" w:sz="8" w:space="0" w:color="FFFFFF"/>
            </w:tcBorders>
            <w:shd w:val="clear" w:color="auto" w:fill="D2DEEF"/>
            <w:tcMar>
              <w:top w:w="11" w:type="dxa"/>
              <w:left w:w="11" w:type="dxa"/>
              <w:bottom w:w="0" w:type="dxa"/>
              <w:right w:w="11" w:type="dxa"/>
            </w:tcMar>
            <w:vAlign w:val="center"/>
            <w:hideMark/>
          </w:tcPr>
          <w:p>
            <w:pPr>
              <w:jc w:val="center"/>
              <w:rPr>
                <w:rFonts w:cs="Arial"/>
              </w:rPr>
            </w:pPr>
            <w:r>
              <w:rPr>
                <w:rFonts w:cs="Arial"/>
              </w:rPr>
              <w:t>%       Régimen</w:t>
            </w:r>
          </w:p>
        </w:tc>
      </w:tr>
      <w:tr>
        <w:trPr>
          <w:trHeight w:val="158"/>
        </w:trPr>
        <w:tc>
          <w:tcPr>
            <w:tcW w:w="1005" w:type="dxa"/>
            <w:tcBorders>
              <w:top w:val="single" w:sz="8" w:space="0" w:color="FFFFFF"/>
              <w:left w:val="single" w:sz="8" w:space="0" w:color="FFFFFF"/>
              <w:bottom w:val="single" w:sz="8" w:space="0" w:color="FFFFFF"/>
              <w:right w:val="single" w:sz="8" w:space="0" w:color="FFFFFF"/>
            </w:tcBorders>
            <w:shd w:val="clear" w:color="auto" w:fill="5B9BD5"/>
            <w:tcMar>
              <w:top w:w="11" w:type="dxa"/>
              <w:left w:w="11" w:type="dxa"/>
              <w:bottom w:w="0" w:type="dxa"/>
              <w:right w:w="11" w:type="dxa"/>
            </w:tcMar>
            <w:vAlign w:val="center"/>
            <w:hideMark/>
          </w:tcPr>
          <w:p>
            <w:pPr>
              <w:jc w:val="both"/>
              <w:rPr>
                <w:rFonts w:cs="Arial"/>
              </w:rPr>
            </w:pPr>
            <w:r>
              <w:rPr>
                <w:rFonts w:cs="Arial"/>
                <w:b/>
                <w:bCs/>
              </w:rPr>
              <w:t>21</w:t>
            </w:r>
          </w:p>
        </w:tc>
        <w:tc>
          <w:tcPr>
            <w:tcW w:w="1037"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center"/>
            <w:hideMark/>
          </w:tcPr>
          <w:p>
            <w:pPr>
              <w:jc w:val="right"/>
              <w:rPr>
                <w:rFonts w:cs="Arial"/>
              </w:rPr>
            </w:pPr>
            <w:r>
              <w:rPr>
                <w:rFonts w:cs="Arial"/>
              </w:rPr>
              <w:t xml:space="preserve">         254.974 </w:t>
            </w:r>
          </w:p>
        </w:tc>
        <w:tc>
          <w:tcPr>
            <w:tcW w:w="1160"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center"/>
            <w:hideMark/>
          </w:tcPr>
          <w:p>
            <w:pPr>
              <w:jc w:val="right"/>
              <w:rPr>
                <w:rFonts w:cs="Arial"/>
              </w:rPr>
            </w:pPr>
            <w:r>
              <w:rPr>
                <w:rFonts w:cs="Arial"/>
              </w:rPr>
              <w:t xml:space="preserve">         182.849 </w:t>
            </w:r>
          </w:p>
        </w:tc>
        <w:tc>
          <w:tcPr>
            <w:tcW w:w="1160"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center"/>
            <w:hideMark/>
          </w:tcPr>
          <w:p>
            <w:pPr>
              <w:jc w:val="right"/>
              <w:rPr>
                <w:rFonts w:cs="Arial"/>
              </w:rPr>
            </w:pPr>
            <w:r>
              <w:rPr>
                <w:rFonts w:cs="Arial"/>
              </w:rPr>
              <w:t xml:space="preserve">         137.090 </w:t>
            </w:r>
          </w:p>
        </w:tc>
        <w:tc>
          <w:tcPr>
            <w:tcW w:w="1269"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center"/>
            <w:hideMark/>
          </w:tcPr>
          <w:p>
            <w:pPr>
              <w:jc w:val="right"/>
              <w:rPr>
                <w:rFonts w:cs="Arial"/>
              </w:rPr>
            </w:pPr>
            <w:r>
              <w:rPr>
                <w:rFonts w:cs="Arial"/>
              </w:rPr>
              <w:t xml:space="preserve">          574.913 </w:t>
            </w:r>
          </w:p>
        </w:tc>
        <w:tc>
          <w:tcPr>
            <w:tcW w:w="788"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center"/>
            <w:hideMark/>
          </w:tcPr>
          <w:p>
            <w:pPr>
              <w:jc w:val="right"/>
              <w:rPr>
                <w:rFonts w:cs="Arial"/>
              </w:rPr>
            </w:pPr>
          </w:p>
          <w:p>
            <w:pPr>
              <w:jc w:val="right"/>
              <w:rPr>
                <w:rFonts w:cs="Arial"/>
              </w:rPr>
            </w:pPr>
            <w:r>
              <w:rPr>
                <w:rFonts w:cs="Arial"/>
              </w:rPr>
              <w:t>57%</w:t>
            </w:r>
          </w:p>
        </w:tc>
        <w:tc>
          <w:tcPr>
            <w:tcW w:w="1145"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center"/>
            <w:hideMark/>
          </w:tcPr>
          <w:p>
            <w:pPr>
              <w:jc w:val="right"/>
              <w:rPr>
                <w:rFonts w:cs="Arial"/>
              </w:rPr>
            </w:pPr>
            <w:r>
              <w:rPr>
                <w:rFonts w:cs="Arial"/>
              </w:rPr>
              <w:t xml:space="preserve">         565.592 </w:t>
            </w:r>
          </w:p>
        </w:tc>
        <w:tc>
          <w:tcPr>
            <w:tcW w:w="1145"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center"/>
            <w:hideMark/>
          </w:tcPr>
          <w:p>
            <w:pPr>
              <w:jc w:val="right"/>
              <w:rPr>
                <w:rFonts w:cs="Arial"/>
              </w:rPr>
            </w:pPr>
            <w:r>
              <w:rPr>
                <w:rFonts w:cs="Arial"/>
              </w:rPr>
              <w:t> </w:t>
            </w:r>
          </w:p>
        </w:tc>
      </w:tr>
      <w:tr>
        <w:trPr>
          <w:trHeight w:val="158"/>
        </w:trPr>
        <w:tc>
          <w:tcPr>
            <w:tcW w:w="1005" w:type="dxa"/>
            <w:tcBorders>
              <w:top w:val="single" w:sz="8" w:space="0" w:color="FFFFFF"/>
              <w:left w:val="single" w:sz="8" w:space="0" w:color="FFFFFF"/>
              <w:bottom w:val="single" w:sz="8" w:space="0" w:color="FFFFFF"/>
              <w:right w:val="single" w:sz="8" w:space="0" w:color="FFFFFF"/>
            </w:tcBorders>
            <w:shd w:val="clear" w:color="auto" w:fill="5B9BD5"/>
            <w:tcMar>
              <w:top w:w="11" w:type="dxa"/>
              <w:left w:w="11" w:type="dxa"/>
              <w:bottom w:w="0" w:type="dxa"/>
              <w:right w:w="11" w:type="dxa"/>
            </w:tcMar>
            <w:vAlign w:val="center"/>
            <w:hideMark/>
          </w:tcPr>
          <w:p>
            <w:pPr>
              <w:jc w:val="both"/>
              <w:rPr>
                <w:rFonts w:cs="Arial"/>
              </w:rPr>
            </w:pPr>
            <w:r>
              <w:rPr>
                <w:rFonts w:cs="Arial"/>
                <w:b/>
                <w:bCs/>
              </w:rPr>
              <w:t>22</w:t>
            </w:r>
          </w:p>
        </w:tc>
        <w:tc>
          <w:tcPr>
            <w:tcW w:w="1037" w:type="dxa"/>
            <w:tcBorders>
              <w:top w:val="single" w:sz="8" w:space="0" w:color="FFFFFF"/>
              <w:left w:val="single" w:sz="8" w:space="0" w:color="FFFFFF"/>
              <w:bottom w:val="single" w:sz="8" w:space="0" w:color="FFFFFF"/>
              <w:right w:val="single" w:sz="8" w:space="0" w:color="FFFFFF"/>
            </w:tcBorders>
            <w:shd w:val="clear" w:color="auto" w:fill="D2DEEF"/>
            <w:tcMar>
              <w:top w:w="11" w:type="dxa"/>
              <w:left w:w="11" w:type="dxa"/>
              <w:bottom w:w="0" w:type="dxa"/>
              <w:right w:w="11" w:type="dxa"/>
            </w:tcMar>
            <w:vAlign w:val="center"/>
            <w:hideMark/>
          </w:tcPr>
          <w:p>
            <w:pPr>
              <w:jc w:val="right"/>
              <w:rPr>
                <w:rFonts w:cs="Arial"/>
              </w:rPr>
            </w:pPr>
            <w:r>
              <w:rPr>
                <w:rFonts w:cs="Arial"/>
              </w:rPr>
              <w:t xml:space="preserve">         173.569 </w:t>
            </w:r>
          </w:p>
        </w:tc>
        <w:tc>
          <w:tcPr>
            <w:tcW w:w="1160" w:type="dxa"/>
            <w:tcBorders>
              <w:top w:val="single" w:sz="8" w:space="0" w:color="FFFFFF"/>
              <w:left w:val="single" w:sz="8" w:space="0" w:color="FFFFFF"/>
              <w:bottom w:val="single" w:sz="8" w:space="0" w:color="FFFFFF"/>
              <w:right w:val="single" w:sz="8" w:space="0" w:color="FFFFFF"/>
            </w:tcBorders>
            <w:shd w:val="clear" w:color="auto" w:fill="D2DEEF"/>
            <w:tcMar>
              <w:top w:w="11" w:type="dxa"/>
              <w:left w:w="11" w:type="dxa"/>
              <w:bottom w:w="0" w:type="dxa"/>
              <w:right w:w="11" w:type="dxa"/>
            </w:tcMar>
            <w:vAlign w:val="center"/>
            <w:hideMark/>
          </w:tcPr>
          <w:p>
            <w:pPr>
              <w:jc w:val="right"/>
              <w:rPr>
                <w:rFonts w:cs="Arial"/>
              </w:rPr>
            </w:pPr>
            <w:r>
              <w:rPr>
                <w:rFonts w:cs="Arial"/>
              </w:rPr>
              <w:t xml:space="preserve">           70.824 </w:t>
            </w:r>
          </w:p>
        </w:tc>
        <w:tc>
          <w:tcPr>
            <w:tcW w:w="1160" w:type="dxa"/>
            <w:tcBorders>
              <w:top w:val="single" w:sz="8" w:space="0" w:color="FFFFFF"/>
              <w:left w:val="single" w:sz="8" w:space="0" w:color="FFFFFF"/>
              <w:bottom w:val="single" w:sz="8" w:space="0" w:color="FFFFFF"/>
              <w:right w:val="single" w:sz="8" w:space="0" w:color="FFFFFF"/>
            </w:tcBorders>
            <w:shd w:val="clear" w:color="auto" w:fill="D2DEEF"/>
            <w:tcMar>
              <w:top w:w="11" w:type="dxa"/>
              <w:left w:w="11" w:type="dxa"/>
              <w:bottom w:w="0" w:type="dxa"/>
              <w:right w:w="11" w:type="dxa"/>
            </w:tcMar>
            <w:vAlign w:val="center"/>
            <w:hideMark/>
          </w:tcPr>
          <w:p>
            <w:pPr>
              <w:jc w:val="right"/>
              <w:rPr>
                <w:rFonts w:cs="Arial"/>
              </w:rPr>
            </w:pPr>
            <w:r>
              <w:rPr>
                <w:rFonts w:cs="Arial"/>
              </w:rPr>
              <w:t xml:space="preserve">         111.849 </w:t>
            </w:r>
          </w:p>
        </w:tc>
        <w:tc>
          <w:tcPr>
            <w:tcW w:w="1269" w:type="dxa"/>
            <w:tcBorders>
              <w:top w:val="single" w:sz="8" w:space="0" w:color="FFFFFF"/>
              <w:left w:val="single" w:sz="8" w:space="0" w:color="FFFFFF"/>
              <w:bottom w:val="single" w:sz="8" w:space="0" w:color="FFFFFF"/>
              <w:right w:val="single" w:sz="8" w:space="0" w:color="FFFFFF"/>
            </w:tcBorders>
            <w:shd w:val="clear" w:color="auto" w:fill="D2DEEF"/>
            <w:tcMar>
              <w:top w:w="11" w:type="dxa"/>
              <w:left w:w="11" w:type="dxa"/>
              <w:bottom w:w="0" w:type="dxa"/>
              <w:right w:w="11" w:type="dxa"/>
            </w:tcMar>
            <w:vAlign w:val="center"/>
            <w:hideMark/>
          </w:tcPr>
          <w:p>
            <w:pPr>
              <w:jc w:val="right"/>
              <w:rPr>
                <w:rFonts w:cs="Arial"/>
              </w:rPr>
            </w:pPr>
            <w:r>
              <w:rPr>
                <w:rFonts w:cs="Arial"/>
              </w:rPr>
              <w:t xml:space="preserve">          356.242 </w:t>
            </w:r>
          </w:p>
        </w:tc>
        <w:tc>
          <w:tcPr>
            <w:tcW w:w="788" w:type="dxa"/>
            <w:tcBorders>
              <w:top w:val="single" w:sz="8" w:space="0" w:color="FFFFFF"/>
              <w:left w:val="single" w:sz="8" w:space="0" w:color="FFFFFF"/>
              <w:bottom w:val="single" w:sz="8" w:space="0" w:color="FFFFFF"/>
              <w:right w:val="single" w:sz="8" w:space="0" w:color="FFFFFF"/>
            </w:tcBorders>
            <w:shd w:val="clear" w:color="auto" w:fill="D2DEEF"/>
            <w:tcMar>
              <w:top w:w="11" w:type="dxa"/>
              <w:left w:w="11" w:type="dxa"/>
              <w:bottom w:w="0" w:type="dxa"/>
              <w:right w:w="11" w:type="dxa"/>
            </w:tcMar>
            <w:vAlign w:val="center"/>
            <w:hideMark/>
          </w:tcPr>
          <w:p>
            <w:pPr>
              <w:jc w:val="right"/>
              <w:rPr>
                <w:rFonts w:cs="Arial"/>
              </w:rPr>
            </w:pPr>
          </w:p>
          <w:p>
            <w:pPr>
              <w:jc w:val="right"/>
              <w:rPr>
                <w:rFonts w:cs="Arial"/>
              </w:rPr>
            </w:pPr>
            <w:r>
              <w:rPr>
                <w:rFonts w:cs="Arial"/>
              </w:rPr>
              <w:t>35%</w:t>
            </w:r>
          </w:p>
        </w:tc>
        <w:tc>
          <w:tcPr>
            <w:tcW w:w="1145" w:type="dxa"/>
            <w:tcBorders>
              <w:top w:val="single" w:sz="8" w:space="0" w:color="FFFFFF"/>
              <w:left w:val="single" w:sz="8" w:space="0" w:color="FFFFFF"/>
              <w:bottom w:val="single" w:sz="8" w:space="0" w:color="FFFFFF"/>
              <w:right w:val="single" w:sz="8" w:space="0" w:color="FFFFFF"/>
            </w:tcBorders>
            <w:shd w:val="clear" w:color="auto" w:fill="D2DEEF"/>
            <w:tcMar>
              <w:top w:w="11" w:type="dxa"/>
              <w:left w:w="11" w:type="dxa"/>
              <w:bottom w:w="0" w:type="dxa"/>
              <w:right w:w="11" w:type="dxa"/>
            </w:tcMar>
            <w:vAlign w:val="center"/>
            <w:hideMark/>
          </w:tcPr>
          <w:p>
            <w:pPr>
              <w:jc w:val="right"/>
              <w:rPr>
                <w:rFonts w:cs="Arial"/>
              </w:rPr>
            </w:pPr>
            <w:r>
              <w:rPr>
                <w:rFonts w:cs="Arial"/>
              </w:rPr>
              <w:t xml:space="preserve">         267.313 </w:t>
            </w:r>
          </w:p>
        </w:tc>
        <w:tc>
          <w:tcPr>
            <w:tcW w:w="1145" w:type="dxa"/>
            <w:tcBorders>
              <w:top w:val="single" w:sz="8" w:space="0" w:color="FFFFFF"/>
              <w:left w:val="single" w:sz="8" w:space="0" w:color="FFFFFF"/>
              <w:bottom w:val="single" w:sz="8" w:space="0" w:color="FFFFFF"/>
              <w:right w:val="single" w:sz="8" w:space="0" w:color="FFFFFF"/>
            </w:tcBorders>
            <w:shd w:val="clear" w:color="auto" w:fill="D2DEEF"/>
            <w:tcMar>
              <w:top w:w="11" w:type="dxa"/>
              <w:left w:w="11" w:type="dxa"/>
              <w:bottom w:w="0" w:type="dxa"/>
              <w:right w:w="11" w:type="dxa"/>
            </w:tcMar>
            <w:vAlign w:val="center"/>
            <w:hideMark/>
          </w:tcPr>
          <w:p>
            <w:pPr>
              <w:jc w:val="right"/>
              <w:rPr>
                <w:rFonts w:cs="Arial"/>
              </w:rPr>
            </w:pPr>
            <w:r>
              <w:rPr>
                <w:rFonts w:cs="Arial"/>
              </w:rPr>
              <w:t> </w:t>
            </w:r>
          </w:p>
        </w:tc>
      </w:tr>
      <w:tr>
        <w:trPr>
          <w:trHeight w:val="305"/>
        </w:trPr>
        <w:tc>
          <w:tcPr>
            <w:tcW w:w="1005" w:type="dxa"/>
            <w:tcBorders>
              <w:top w:val="single" w:sz="8" w:space="0" w:color="FFFFFF"/>
              <w:left w:val="single" w:sz="8" w:space="0" w:color="FFFFFF"/>
              <w:bottom w:val="single" w:sz="8" w:space="0" w:color="FFFFFF"/>
              <w:right w:val="single" w:sz="8" w:space="0" w:color="FFFFFF"/>
            </w:tcBorders>
            <w:shd w:val="clear" w:color="auto" w:fill="5B9BD5"/>
            <w:tcMar>
              <w:top w:w="11" w:type="dxa"/>
              <w:left w:w="11" w:type="dxa"/>
              <w:bottom w:w="0" w:type="dxa"/>
              <w:right w:w="11" w:type="dxa"/>
            </w:tcMar>
            <w:vAlign w:val="center"/>
            <w:hideMark/>
          </w:tcPr>
          <w:p>
            <w:pPr>
              <w:jc w:val="both"/>
              <w:rPr>
                <w:rFonts w:cs="Arial"/>
              </w:rPr>
            </w:pPr>
            <w:r>
              <w:rPr>
                <w:rFonts w:cs="Arial"/>
                <w:b/>
                <w:bCs/>
              </w:rPr>
              <w:t>29</w:t>
            </w:r>
          </w:p>
        </w:tc>
        <w:tc>
          <w:tcPr>
            <w:tcW w:w="1037"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center"/>
            <w:hideMark/>
          </w:tcPr>
          <w:p>
            <w:pPr>
              <w:jc w:val="right"/>
              <w:rPr>
                <w:rFonts w:cs="Arial"/>
              </w:rPr>
            </w:pPr>
            <w:r>
              <w:rPr>
                <w:rFonts w:cs="Arial"/>
              </w:rPr>
              <w:t xml:space="preserve">              7.315 </w:t>
            </w:r>
          </w:p>
        </w:tc>
        <w:tc>
          <w:tcPr>
            <w:tcW w:w="1160"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center"/>
            <w:hideMark/>
          </w:tcPr>
          <w:p>
            <w:pPr>
              <w:jc w:val="right"/>
              <w:rPr>
                <w:rFonts w:cs="Arial"/>
              </w:rPr>
            </w:pPr>
            <w:r>
              <w:rPr>
                <w:rFonts w:cs="Arial"/>
              </w:rPr>
              <w:t xml:space="preserve">           59.862 </w:t>
            </w:r>
          </w:p>
        </w:tc>
        <w:tc>
          <w:tcPr>
            <w:tcW w:w="1160"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center"/>
            <w:hideMark/>
          </w:tcPr>
          <w:p>
            <w:pPr>
              <w:jc w:val="right"/>
              <w:rPr>
                <w:rFonts w:cs="Arial"/>
              </w:rPr>
            </w:pPr>
            <w:r>
              <w:rPr>
                <w:rFonts w:cs="Arial"/>
              </w:rPr>
              <w:t xml:space="preserve">              8.576 </w:t>
            </w:r>
          </w:p>
        </w:tc>
        <w:tc>
          <w:tcPr>
            <w:tcW w:w="1269"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center"/>
            <w:hideMark/>
          </w:tcPr>
          <w:p>
            <w:pPr>
              <w:jc w:val="right"/>
              <w:rPr>
                <w:rFonts w:cs="Arial"/>
              </w:rPr>
            </w:pPr>
            <w:r>
              <w:rPr>
                <w:rFonts w:cs="Arial"/>
              </w:rPr>
              <w:t xml:space="preserve">             75.753 </w:t>
            </w:r>
          </w:p>
        </w:tc>
        <w:tc>
          <w:tcPr>
            <w:tcW w:w="788"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center"/>
            <w:hideMark/>
          </w:tcPr>
          <w:p>
            <w:pPr>
              <w:jc w:val="right"/>
              <w:rPr>
                <w:rFonts w:cs="Arial"/>
              </w:rPr>
            </w:pPr>
          </w:p>
          <w:p>
            <w:pPr>
              <w:jc w:val="right"/>
              <w:rPr>
                <w:rFonts w:cs="Arial"/>
              </w:rPr>
            </w:pPr>
            <w:r>
              <w:rPr>
                <w:rFonts w:cs="Arial"/>
              </w:rPr>
              <w:t>8%</w:t>
            </w:r>
          </w:p>
        </w:tc>
        <w:tc>
          <w:tcPr>
            <w:tcW w:w="1145"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center"/>
            <w:hideMark/>
          </w:tcPr>
          <w:p>
            <w:pPr>
              <w:jc w:val="right"/>
              <w:rPr>
                <w:rFonts w:cs="Arial"/>
              </w:rPr>
            </w:pPr>
            <w:r>
              <w:rPr>
                <w:rFonts w:cs="Arial"/>
              </w:rPr>
              <w:t xml:space="preserve"> - </w:t>
            </w:r>
          </w:p>
        </w:tc>
        <w:tc>
          <w:tcPr>
            <w:tcW w:w="1145"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center"/>
            <w:hideMark/>
          </w:tcPr>
          <w:p>
            <w:pPr>
              <w:jc w:val="right"/>
              <w:rPr>
                <w:rFonts w:cs="Arial"/>
              </w:rPr>
            </w:pPr>
            <w:r>
              <w:rPr>
                <w:rFonts w:cs="Arial"/>
              </w:rPr>
              <w:t> </w:t>
            </w:r>
          </w:p>
        </w:tc>
      </w:tr>
      <w:tr>
        <w:trPr>
          <w:trHeight w:val="305"/>
        </w:trPr>
        <w:tc>
          <w:tcPr>
            <w:tcW w:w="1005" w:type="dxa"/>
            <w:tcBorders>
              <w:top w:val="single" w:sz="8" w:space="0" w:color="FFFFFF"/>
              <w:left w:val="single" w:sz="8" w:space="0" w:color="FFFFFF"/>
              <w:bottom w:val="single" w:sz="8" w:space="0" w:color="FFFFFF"/>
              <w:right w:val="single" w:sz="8" w:space="0" w:color="FFFFFF"/>
            </w:tcBorders>
            <w:shd w:val="clear" w:color="auto" w:fill="5B9BD5"/>
            <w:tcMar>
              <w:top w:w="11" w:type="dxa"/>
              <w:left w:w="11" w:type="dxa"/>
              <w:bottom w:w="0" w:type="dxa"/>
              <w:right w:w="11" w:type="dxa"/>
            </w:tcMar>
            <w:vAlign w:val="center"/>
            <w:hideMark/>
          </w:tcPr>
          <w:p>
            <w:pPr>
              <w:jc w:val="both"/>
              <w:rPr>
                <w:rFonts w:cs="Arial"/>
              </w:rPr>
            </w:pPr>
            <w:r>
              <w:rPr>
                <w:rFonts w:cs="Arial"/>
                <w:b/>
                <w:bCs/>
              </w:rPr>
              <w:t>Totales</w:t>
            </w:r>
          </w:p>
        </w:tc>
        <w:tc>
          <w:tcPr>
            <w:tcW w:w="1037" w:type="dxa"/>
            <w:tcBorders>
              <w:top w:val="single" w:sz="8" w:space="0" w:color="FFFFFF"/>
              <w:left w:val="single" w:sz="8" w:space="0" w:color="FFFFFF"/>
              <w:bottom w:val="single" w:sz="8" w:space="0" w:color="FFFFFF"/>
              <w:right w:val="single" w:sz="8" w:space="0" w:color="FFFFFF"/>
            </w:tcBorders>
            <w:shd w:val="clear" w:color="auto" w:fill="D2DEEF"/>
            <w:tcMar>
              <w:top w:w="11" w:type="dxa"/>
              <w:left w:w="11" w:type="dxa"/>
              <w:bottom w:w="0" w:type="dxa"/>
              <w:right w:w="11" w:type="dxa"/>
            </w:tcMar>
            <w:vAlign w:val="center"/>
            <w:hideMark/>
          </w:tcPr>
          <w:p>
            <w:pPr>
              <w:jc w:val="right"/>
              <w:rPr>
                <w:rFonts w:cs="Arial"/>
              </w:rPr>
            </w:pPr>
            <w:r>
              <w:rPr>
                <w:rFonts w:cs="Arial"/>
              </w:rPr>
              <w:t xml:space="preserve">        435.858 </w:t>
            </w:r>
          </w:p>
        </w:tc>
        <w:tc>
          <w:tcPr>
            <w:tcW w:w="1160" w:type="dxa"/>
            <w:tcBorders>
              <w:top w:val="single" w:sz="8" w:space="0" w:color="FFFFFF"/>
              <w:left w:val="single" w:sz="8" w:space="0" w:color="FFFFFF"/>
              <w:bottom w:val="single" w:sz="8" w:space="0" w:color="FFFFFF"/>
              <w:right w:val="single" w:sz="8" w:space="0" w:color="FFFFFF"/>
            </w:tcBorders>
            <w:shd w:val="clear" w:color="auto" w:fill="D2DEEF"/>
            <w:tcMar>
              <w:top w:w="11" w:type="dxa"/>
              <w:left w:w="11" w:type="dxa"/>
              <w:bottom w:w="0" w:type="dxa"/>
              <w:right w:w="11" w:type="dxa"/>
            </w:tcMar>
            <w:vAlign w:val="center"/>
            <w:hideMark/>
          </w:tcPr>
          <w:p>
            <w:pPr>
              <w:jc w:val="right"/>
              <w:rPr>
                <w:rFonts w:cs="Arial"/>
              </w:rPr>
            </w:pPr>
            <w:r>
              <w:rPr>
                <w:rFonts w:cs="Arial"/>
              </w:rPr>
              <w:t xml:space="preserve">         313.535 </w:t>
            </w:r>
          </w:p>
        </w:tc>
        <w:tc>
          <w:tcPr>
            <w:tcW w:w="1160" w:type="dxa"/>
            <w:tcBorders>
              <w:top w:val="single" w:sz="8" w:space="0" w:color="FFFFFF"/>
              <w:left w:val="single" w:sz="8" w:space="0" w:color="FFFFFF"/>
              <w:bottom w:val="single" w:sz="8" w:space="0" w:color="FFFFFF"/>
              <w:right w:val="single" w:sz="8" w:space="0" w:color="FFFFFF"/>
            </w:tcBorders>
            <w:shd w:val="clear" w:color="auto" w:fill="D2DEEF"/>
            <w:tcMar>
              <w:top w:w="11" w:type="dxa"/>
              <w:left w:w="11" w:type="dxa"/>
              <w:bottom w:w="0" w:type="dxa"/>
              <w:right w:w="11" w:type="dxa"/>
            </w:tcMar>
            <w:vAlign w:val="center"/>
            <w:hideMark/>
          </w:tcPr>
          <w:p>
            <w:pPr>
              <w:jc w:val="right"/>
              <w:rPr>
                <w:rFonts w:cs="Arial"/>
              </w:rPr>
            </w:pPr>
            <w:r>
              <w:rPr>
                <w:rFonts w:cs="Arial"/>
              </w:rPr>
              <w:t xml:space="preserve">         257.515 </w:t>
            </w:r>
          </w:p>
        </w:tc>
        <w:tc>
          <w:tcPr>
            <w:tcW w:w="1269" w:type="dxa"/>
            <w:tcBorders>
              <w:top w:val="single" w:sz="8" w:space="0" w:color="FFFFFF"/>
              <w:left w:val="single" w:sz="8" w:space="0" w:color="FFFFFF"/>
              <w:bottom w:val="single" w:sz="8" w:space="0" w:color="FFFFFF"/>
              <w:right w:val="single" w:sz="8" w:space="0" w:color="FFFFFF"/>
            </w:tcBorders>
            <w:shd w:val="clear" w:color="auto" w:fill="D2DEEF"/>
            <w:tcMar>
              <w:top w:w="11" w:type="dxa"/>
              <w:left w:w="11" w:type="dxa"/>
              <w:bottom w:w="0" w:type="dxa"/>
              <w:right w:w="11" w:type="dxa"/>
            </w:tcMar>
            <w:vAlign w:val="center"/>
            <w:hideMark/>
          </w:tcPr>
          <w:p>
            <w:pPr>
              <w:jc w:val="right"/>
              <w:rPr>
                <w:rFonts w:cs="Arial"/>
              </w:rPr>
            </w:pPr>
            <w:r>
              <w:rPr>
                <w:rFonts w:cs="Arial"/>
              </w:rPr>
              <w:t xml:space="preserve">       </w:t>
            </w:r>
          </w:p>
          <w:p>
            <w:pPr>
              <w:jc w:val="right"/>
              <w:rPr>
                <w:rFonts w:cs="Arial"/>
              </w:rPr>
            </w:pPr>
            <w:r>
              <w:rPr>
                <w:rFonts w:cs="Arial"/>
              </w:rPr>
              <w:t xml:space="preserve">1.006.908 </w:t>
            </w:r>
          </w:p>
        </w:tc>
        <w:tc>
          <w:tcPr>
            <w:tcW w:w="788" w:type="dxa"/>
            <w:tcBorders>
              <w:top w:val="single" w:sz="8" w:space="0" w:color="FFFFFF"/>
              <w:left w:val="single" w:sz="8" w:space="0" w:color="FFFFFF"/>
              <w:bottom w:val="single" w:sz="8" w:space="0" w:color="FFFFFF"/>
              <w:right w:val="single" w:sz="8" w:space="0" w:color="FFFFFF"/>
            </w:tcBorders>
            <w:shd w:val="clear" w:color="auto" w:fill="D2DEEF"/>
            <w:tcMar>
              <w:top w:w="11" w:type="dxa"/>
              <w:left w:w="11" w:type="dxa"/>
              <w:bottom w:w="0" w:type="dxa"/>
              <w:right w:w="11" w:type="dxa"/>
            </w:tcMar>
            <w:vAlign w:val="center"/>
            <w:hideMark/>
          </w:tcPr>
          <w:p>
            <w:pPr>
              <w:jc w:val="right"/>
              <w:rPr>
                <w:rFonts w:cs="Arial"/>
              </w:rPr>
            </w:pPr>
          </w:p>
          <w:p>
            <w:pPr>
              <w:jc w:val="right"/>
              <w:rPr>
                <w:rFonts w:cs="Arial"/>
              </w:rPr>
            </w:pPr>
            <w:r>
              <w:rPr>
                <w:rFonts w:cs="Arial"/>
              </w:rPr>
              <w:t>100%</w:t>
            </w:r>
          </w:p>
        </w:tc>
        <w:tc>
          <w:tcPr>
            <w:tcW w:w="1145" w:type="dxa"/>
            <w:tcBorders>
              <w:top w:val="single" w:sz="8" w:space="0" w:color="FFFFFF"/>
              <w:left w:val="single" w:sz="8" w:space="0" w:color="FFFFFF"/>
              <w:bottom w:val="single" w:sz="8" w:space="0" w:color="FFFFFF"/>
              <w:right w:val="single" w:sz="8" w:space="0" w:color="FFFFFF"/>
            </w:tcBorders>
            <w:shd w:val="clear" w:color="auto" w:fill="D2DEEF"/>
            <w:tcMar>
              <w:top w:w="11" w:type="dxa"/>
              <w:left w:w="11" w:type="dxa"/>
              <w:bottom w:w="0" w:type="dxa"/>
              <w:right w:w="11" w:type="dxa"/>
            </w:tcMar>
            <w:vAlign w:val="center"/>
            <w:hideMark/>
          </w:tcPr>
          <w:p>
            <w:pPr>
              <w:jc w:val="right"/>
              <w:rPr>
                <w:rFonts w:cs="Arial"/>
              </w:rPr>
            </w:pPr>
            <w:r>
              <w:rPr>
                <w:rFonts w:cs="Arial"/>
              </w:rPr>
              <w:t xml:space="preserve">         832.905 </w:t>
            </w:r>
          </w:p>
        </w:tc>
        <w:tc>
          <w:tcPr>
            <w:tcW w:w="1145" w:type="dxa"/>
            <w:tcBorders>
              <w:top w:val="single" w:sz="8" w:space="0" w:color="FFFFFF"/>
              <w:left w:val="single" w:sz="8" w:space="0" w:color="FFFFFF"/>
              <w:bottom w:val="single" w:sz="8" w:space="0" w:color="FFFFFF"/>
              <w:right w:val="single" w:sz="8" w:space="0" w:color="FFFFFF"/>
            </w:tcBorders>
            <w:shd w:val="clear" w:color="auto" w:fill="D2DEEF"/>
            <w:tcMar>
              <w:top w:w="11" w:type="dxa"/>
              <w:left w:w="11" w:type="dxa"/>
              <w:bottom w:w="0" w:type="dxa"/>
              <w:right w:w="11" w:type="dxa"/>
            </w:tcMar>
            <w:vAlign w:val="center"/>
            <w:hideMark/>
          </w:tcPr>
          <w:p>
            <w:pPr>
              <w:jc w:val="right"/>
              <w:rPr>
                <w:rFonts w:cs="Arial"/>
              </w:rPr>
            </w:pPr>
          </w:p>
          <w:p>
            <w:pPr>
              <w:jc w:val="right"/>
              <w:rPr>
                <w:rFonts w:cs="Arial"/>
              </w:rPr>
            </w:pPr>
            <w:r>
              <w:rPr>
                <w:rFonts w:cs="Arial"/>
              </w:rPr>
              <w:t>83%</w:t>
            </w:r>
          </w:p>
        </w:tc>
      </w:tr>
    </w:tbl>
    <w:p>
      <w:pPr>
        <w:jc w:val="both"/>
        <w:rPr>
          <w:rFonts w:cs="Arial"/>
        </w:rPr>
      </w:pPr>
    </w:p>
    <w:p>
      <w:pPr>
        <w:jc w:val="both"/>
        <w:rPr>
          <w:rFonts w:cs="Arial"/>
        </w:rPr>
      </w:pPr>
    </w:p>
    <w:p>
      <w:pPr>
        <w:jc w:val="both"/>
        <w:rPr>
          <w:rFonts w:cs="Arial"/>
        </w:rPr>
      </w:pPr>
      <w:r>
        <w:rPr>
          <w:rFonts w:cs="Arial"/>
        </w:rPr>
        <w:tab/>
      </w:r>
      <w:r>
        <w:rPr>
          <w:rFonts w:cs="Arial"/>
        </w:rPr>
        <w:tab/>
      </w:r>
      <w:r>
        <w:rPr>
          <w:rFonts w:cs="Arial"/>
        </w:rPr>
        <w:tab/>
      </w:r>
      <w:r>
        <w:rPr>
          <w:rFonts w:cs="Arial"/>
        </w:rPr>
        <w:tab/>
        <w:t xml:space="preserve">Indicó que al finalizar el año 2018, la iniciativa requerirá un  gasto fijo de M$ 832.905.-, cifra que representa el 83% del total de los recursos presupuestados durante el periodo 2016-2018.  </w:t>
      </w:r>
      <w:r>
        <w:rPr>
          <w:rFonts w:cs="Arial"/>
          <w:bCs/>
        </w:rPr>
        <w:t xml:space="preserve">La inversión dejará para el 2017 un aumento de dotación de 9 cargos EUS: 4 Administrativos, 3 Trabajadores Sociales y 2 Psicólogos. </w:t>
      </w:r>
      <w:r>
        <w:rPr>
          <w:rFonts w:cs="Arial"/>
        </w:rPr>
        <w:t>Para el año 2018, se incrementarán 6 cargos para Santiago.</w:t>
      </w:r>
    </w:p>
    <w:p>
      <w:pPr>
        <w:jc w:val="both"/>
        <w:rPr>
          <w:rFonts w:cs="Arial"/>
        </w:rPr>
      </w:pPr>
    </w:p>
    <w:p>
      <w:pPr>
        <w:jc w:val="both"/>
        <w:rPr>
          <w:rFonts w:cs="Arial"/>
        </w:rPr>
      </w:pPr>
      <w:r>
        <w:rPr>
          <w:rFonts w:cs="Arial"/>
        </w:rPr>
        <w:tab/>
      </w:r>
      <w:r>
        <w:rPr>
          <w:rFonts w:cs="Arial"/>
        </w:rPr>
        <w:tab/>
      </w:r>
      <w:r>
        <w:rPr>
          <w:rFonts w:cs="Arial"/>
        </w:rPr>
        <w:tab/>
      </w:r>
      <w:r>
        <w:rPr>
          <w:rFonts w:cs="Arial"/>
        </w:rPr>
        <w:tab/>
        <w:t xml:space="preserve">Finalizadas estas explicaciones, </w:t>
      </w:r>
      <w:r>
        <w:rPr>
          <w:rFonts w:cs="Arial"/>
          <w:b/>
        </w:rPr>
        <w:t>el Presidente de la Subcomisión, Honorable Diputado señor Ortiz,</w:t>
      </w:r>
      <w:r>
        <w:rPr>
          <w:rFonts w:cs="Arial"/>
        </w:rPr>
        <w:t xml:space="preserve"> ofreció la palabra a los señores Parlamentarios presentes.</w:t>
      </w:r>
    </w:p>
    <w:p>
      <w:pPr>
        <w:tabs>
          <w:tab w:val="left" w:pos="2835"/>
        </w:tabs>
        <w:jc w:val="both"/>
        <w:rPr>
          <w:rFonts w:cs="Arial"/>
        </w:rPr>
      </w:pPr>
    </w:p>
    <w:p>
      <w:pPr>
        <w:tabs>
          <w:tab w:val="left" w:pos="2835"/>
        </w:tabs>
        <w:jc w:val="both"/>
        <w:rPr>
          <w:rFonts w:cs="Arial"/>
        </w:rPr>
      </w:pPr>
      <w:r>
        <w:rPr>
          <w:rFonts w:cs="Arial"/>
        </w:rPr>
        <w:tab/>
      </w:r>
      <w:r>
        <w:rPr>
          <w:rFonts w:cs="Arial"/>
          <w:b/>
        </w:rPr>
        <w:t>El Honorable Senador señor Espina</w:t>
      </w:r>
      <w:r>
        <w:rPr>
          <w:rFonts w:cs="Arial"/>
        </w:rPr>
        <w:t xml:space="preserve"> preguntó por el tiempo de demora de los peritajes que practica el Servicio Médico </w:t>
      </w:r>
      <w:r>
        <w:rPr>
          <w:rFonts w:cs="Arial"/>
        </w:rPr>
        <w:lastRenderedPageBreak/>
        <w:t>legal. Asimismo, consultó por los planes de expansión que tiene el organismo en estudio. Hizo presente que en la Región de La Araucanía existen tres oficinas del Servicio e inquirió si ellas están debidamente equipadas.</w:t>
      </w:r>
    </w:p>
    <w:p>
      <w:pPr>
        <w:tabs>
          <w:tab w:val="left" w:pos="2835"/>
        </w:tabs>
        <w:jc w:val="both"/>
        <w:rPr>
          <w:rFonts w:cs="Arial"/>
        </w:rPr>
      </w:pPr>
    </w:p>
    <w:p>
      <w:pPr>
        <w:tabs>
          <w:tab w:val="left" w:pos="2835"/>
        </w:tabs>
        <w:jc w:val="both"/>
        <w:rPr>
          <w:rFonts w:cs="Arial"/>
        </w:rPr>
      </w:pPr>
      <w:r>
        <w:rPr>
          <w:rFonts w:cs="Arial"/>
        </w:rPr>
        <w:tab/>
      </w:r>
      <w:r>
        <w:rPr>
          <w:rFonts w:cs="Arial"/>
          <w:b/>
        </w:rPr>
        <w:t>El Director Nacional, señor Reyes,</w:t>
      </w:r>
      <w:r>
        <w:rPr>
          <w:rFonts w:cs="Arial"/>
        </w:rPr>
        <w:t xml:space="preserve"> consignó que el tiempo de respuesta en la evaluación física que se realiza particularmente en los casos de agresiones sexuales en la Región Metropolitana, es inmediato. Agregó que en el resto del país, en general esta atención se proporciona dentro de un lapso de 24 horas no continuas, haciendo notar que la respuesta debería otorgarse antes de 72 horas.</w:t>
      </w:r>
    </w:p>
    <w:p>
      <w:pPr>
        <w:tabs>
          <w:tab w:val="left" w:pos="2835"/>
        </w:tabs>
        <w:jc w:val="both"/>
        <w:rPr>
          <w:rFonts w:cs="Arial"/>
        </w:rPr>
      </w:pPr>
    </w:p>
    <w:p>
      <w:pPr>
        <w:tabs>
          <w:tab w:val="left" w:pos="2835"/>
        </w:tabs>
        <w:jc w:val="both"/>
        <w:rPr>
          <w:rFonts w:cs="Arial"/>
        </w:rPr>
      </w:pPr>
      <w:r>
        <w:rPr>
          <w:rFonts w:cs="Arial"/>
        </w:rPr>
        <w:tab/>
        <w:t>Complementó lo anterior indicando que se está implementando un programa que permitirá desplazar a los peritos a lugares geográficos más aislados. En relación a la atención psicológica, informó que existen más dificultades y que las pericias pueden demorar meses dado que requieren de un mayor número de intervenciones.</w:t>
      </w:r>
    </w:p>
    <w:p>
      <w:pPr>
        <w:tabs>
          <w:tab w:val="left" w:pos="2835"/>
        </w:tabs>
        <w:jc w:val="both"/>
        <w:rPr>
          <w:rFonts w:cs="Arial"/>
        </w:rPr>
      </w:pPr>
    </w:p>
    <w:p>
      <w:pPr>
        <w:tabs>
          <w:tab w:val="left" w:pos="2835"/>
        </w:tabs>
        <w:jc w:val="both"/>
        <w:rPr>
          <w:rFonts w:cs="Arial"/>
        </w:rPr>
      </w:pPr>
      <w:r>
        <w:rPr>
          <w:rFonts w:cs="Arial"/>
        </w:rPr>
        <w:tab/>
      </w:r>
      <w:r>
        <w:rPr>
          <w:rFonts w:cs="Arial"/>
          <w:b/>
        </w:rPr>
        <w:t>El Honorable Senador señor Espina</w:t>
      </w:r>
      <w:r>
        <w:rPr>
          <w:rFonts w:cs="Arial"/>
        </w:rPr>
        <w:t xml:space="preserve"> estimó pertinente disponer de mayor información acerca de los puntos que se señalan a continuación, solicitando dirigir oficio al señor Ministro de Justicia y Derechos Humanos para que se sirva proporcionarla:</w:t>
      </w:r>
    </w:p>
    <w:p>
      <w:pPr>
        <w:tabs>
          <w:tab w:val="left" w:pos="2835"/>
        </w:tabs>
        <w:jc w:val="both"/>
        <w:rPr>
          <w:rFonts w:cs="Arial"/>
        </w:rPr>
      </w:pPr>
    </w:p>
    <w:p>
      <w:pPr>
        <w:tabs>
          <w:tab w:val="left" w:pos="2835"/>
        </w:tabs>
        <w:jc w:val="both"/>
        <w:rPr>
          <w:rFonts w:cs="Arial"/>
        </w:rPr>
      </w:pPr>
      <w:r>
        <w:rPr>
          <w:rFonts w:cs="Arial"/>
        </w:rPr>
        <w:tab/>
        <w:t>1) Los planes de la institución en cuanto a la expansión de sus futuras dependencias;</w:t>
      </w:r>
    </w:p>
    <w:p>
      <w:pPr>
        <w:tabs>
          <w:tab w:val="left" w:pos="2835"/>
        </w:tabs>
        <w:jc w:val="both"/>
        <w:rPr>
          <w:rFonts w:cs="Arial"/>
        </w:rPr>
      </w:pPr>
    </w:p>
    <w:p>
      <w:pPr>
        <w:tabs>
          <w:tab w:val="left" w:pos="2835"/>
        </w:tabs>
        <w:jc w:val="both"/>
        <w:rPr>
          <w:rFonts w:cs="Arial"/>
        </w:rPr>
      </w:pPr>
      <w:r>
        <w:rPr>
          <w:rFonts w:cs="Arial"/>
        </w:rPr>
        <w:tab/>
        <w:t>2) La dotación de personal de que se dispone en las actuales oficinas, indicando si su número es suficiente;</w:t>
      </w:r>
    </w:p>
    <w:p>
      <w:pPr>
        <w:tabs>
          <w:tab w:val="left" w:pos="2835"/>
        </w:tabs>
        <w:jc w:val="both"/>
        <w:rPr>
          <w:rFonts w:cs="Arial"/>
        </w:rPr>
      </w:pPr>
    </w:p>
    <w:p>
      <w:pPr>
        <w:tabs>
          <w:tab w:val="left" w:pos="2835"/>
        </w:tabs>
        <w:jc w:val="both"/>
        <w:rPr>
          <w:rFonts w:cs="Arial"/>
        </w:rPr>
      </w:pPr>
      <w:r>
        <w:rPr>
          <w:rFonts w:cs="Arial"/>
        </w:rPr>
        <w:tab/>
        <w:t>3) Los tipos de pericias y exámenes que el Servicio realiza en la actualidad;</w:t>
      </w:r>
    </w:p>
    <w:p>
      <w:pPr>
        <w:tabs>
          <w:tab w:val="left" w:pos="2835"/>
        </w:tabs>
        <w:jc w:val="both"/>
        <w:rPr>
          <w:rFonts w:cs="Arial"/>
        </w:rPr>
      </w:pPr>
    </w:p>
    <w:p>
      <w:pPr>
        <w:tabs>
          <w:tab w:val="left" w:pos="2835"/>
        </w:tabs>
        <w:jc w:val="both"/>
        <w:rPr>
          <w:rFonts w:cs="Arial"/>
        </w:rPr>
      </w:pPr>
      <w:r>
        <w:rPr>
          <w:rFonts w:cs="Arial"/>
        </w:rPr>
        <w:tab/>
        <w:t>4) La demora que suponen estos distintos tipos de pericias y exámenes, desglosándola por región, y</w:t>
      </w:r>
    </w:p>
    <w:p>
      <w:pPr>
        <w:tabs>
          <w:tab w:val="left" w:pos="2835"/>
        </w:tabs>
        <w:jc w:val="both"/>
        <w:rPr>
          <w:rFonts w:cs="Arial"/>
        </w:rPr>
      </w:pPr>
    </w:p>
    <w:p>
      <w:pPr>
        <w:tabs>
          <w:tab w:val="left" w:pos="2835"/>
        </w:tabs>
        <w:jc w:val="both"/>
        <w:rPr>
          <w:rFonts w:cs="Arial"/>
        </w:rPr>
      </w:pPr>
      <w:r>
        <w:rPr>
          <w:rFonts w:cs="Arial"/>
        </w:rPr>
        <w:tab/>
        <w:t>5) Las materias en las que están puestas las prioridades de la institución.</w:t>
      </w:r>
    </w:p>
    <w:p>
      <w:pPr>
        <w:tabs>
          <w:tab w:val="left" w:pos="2835"/>
        </w:tabs>
        <w:jc w:val="both"/>
        <w:rPr>
          <w:rFonts w:cs="Arial"/>
        </w:rPr>
      </w:pPr>
    </w:p>
    <w:p>
      <w:pPr>
        <w:tabs>
          <w:tab w:val="left" w:pos="2835"/>
        </w:tabs>
        <w:jc w:val="both"/>
        <w:rPr>
          <w:rFonts w:cs="Arial"/>
        </w:rPr>
      </w:pPr>
      <w:r>
        <w:rPr>
          <w:rFonts w:cs="Arial"/>
        </w:rPr>
        <w:tab/>
        <w:t>La unanimidad de los miembros presentes de la Subcomisión compartió la petición del mencionado señor Senador, apoyando el envío del señalado oficio al mencionado señor Ministro. Se acordó, asimismo, instarlo a responder a la mayor brevedad posible, en atención a que es necesario disponer de esta información al momento de debatirse esta Partida en la Comisión Mixta de Presupuesto, cuyo trabajo ya se inició.</w:t>
      </w:r>
    </w:p>
    <w:p>
      <w:pPr>
        <w:tabs>
          <w:tab w:val="left" w:pos="2835"/>
        </w:tabs>
        <w:jc w:val="both"/>
        <w:rPr>
          <w:rFonts w:cs="Arial"/>
        </w:rPr>
      </w:pPr>
    </w:p>
    <w:p>
      <w:pPr>
        <w:tabs>
          <w:tab w:val="left" w:pos="2835"/>
        </w:tabs>
        <w:jc w:val="both"/>
        <w:rPr>
          <w:rFonts w:cs="Arial"/>
        </w:rPr>
      </w:pPr>
      <w:r>
        <w:rPr>
          <w:rFonts w:cs="Arial"/>
        </w:rPr>
        <w:tab/>
        <w:t xml:space="preserve">Finalizado el estudio de este Capítulo, </w:t>
      </w:r>
      <w:r>
        <w:rPr>
          <w:rFonts w:cs="Arial"/>
          <w:b/>
        </w:rPr>
        <w:t>el señor Presidente de la Subcomisión, Honorable Diputado señor Ortiz,</w:t>
      </w:r>
      <w:r>
        <w:rPr>
          <w:rFonts w:cs="Arial"/>
        </w:rPr>
        <w:t xml:space="preserve"> lo sometió a votación.</w:t>
      </w:r>
    </w:p>
    <w:p>
      <w:pPr>
        <w:tabs>
          <w:tab w:val="left" w:pos="2835"/>
        </w:tabs>
        <w:jc w:val="both"/>
        <w:rPr>
          <w:rFonts w:cs="Arial"/>
        </w:rPr>
      </w:pPr>
    </w:p>
    <w:p>
      <w:pPr>
        <w:tabs>
          <w:tab w:val="left" w:pos="2835"/>
        </w:tabs>
        <w:jc w:val="both"/>
        <w:rPr>
          <w:rFonts w:cs="Arial"/>
          <w:b/>
        </w:rPr>
      </w:pPr>
      <w:r>
        <w:rPr>
          <w:rFonts w:cs="Arial"/>
          <w:b/>
        </w:rPr>
        <w:tab/>
        <w:t xml:space="preserve">- Puesto en votación el Capítulo 03, Programa 01, de la Partida 10, Servicio Médico Legal, fue aprobado en sus mismos términos en lo concerniente a sus ingresos, gastos y glosas, con los votos favorables de los Honorables Senadores señores Espina y </w:t>
      </w:r>
      <w:proofErr w:type="spellStart"/>
      <w:r>
        <w:rPr>
          <w:rFonts w:cs="Arial"/>
          <w:b/>
        </w:rPr>
        <w:t>Matta</w:t>
      </w:r>
      <w:proofErr w:type="spellEnd"/>
      <w:r>
        <w:rPr>
          <w:rFonts w:cs="Arial"/>
          <w:b/>
        </w:rPr>
        <w:t xml:space="preserve"> y de los Honorables Diputados señora Nogueira y señores Ortiz (Presidente) y </w:t>
      </w:r>
      <w:proofErr w:type="spellStart"/>
      <w:r>
        <w:rPr>
          <w:rFonts w:cs="Arial"/>
          <w:b/>
        </w:rPr>
        <w:t>Rocafull</w:t>
      </w:r>
      <w:proofErr w:type="spellEnd"/>
      <w:r>
        <w:rPr>
          <w:rFonts w:cs="Arial"/>
          <w:b/>
        </w:rPr>
        <w:t>.</w:t>
      </w:r>
    </w:p>
    <w:p>
      <w:pPr>
        <w:tabs>
          <w:tab w:val="left" w:pos="2835"/>
        </w:tabs>
        <w:jc w:val="both"/>
      </w:pPr>
    </w:p>
    <w:p>
      <w:pPr>
        <w:tabs>
          <w:tab w:val="left" w:pos="2835"/>
        </w:tabs>
        <w:jc w:val="both"/>
      </w:pPr>
    </w:p>
    <w:p>
      <w:pPr>
        <w:tabs>
          <w:tab w:val="left" w:pos="2835"/>
        </w:tabs>
        <w:jc w:val="center"/>
        <w:rPr>
          <w:b/>
        </w:rPr>
      </w:pPr>
      <w:r>
        <w:rPr>
          <w:b/>
        </w:rPr>
        <w:t>Capítulo 04</w:t>
      </w:r>
    </w:p>
    <w:p>
      <w:pPr>
        <w:tabs>
          <w:tab w:val="left" w:pos="2835"/>
        </w:tabs>
        <w:jc w:val="center"/>
        <w:rPr>
          <w:b/>
        </w:rPr>
      </w:pPr>
      <w:r>
        <w:rPr>
          <w:b/>
        </w:rPr>
        <w:t>Gendarmería de Chile</w:t>
      </w:r>
    </w:p>
    <w:p>
      <w:pPr>
        <w:tabs>
          <w:tab w:val="left" w:pos="2835"/>
        </w:tabs>
        <w:jc w:val="both"/>
      </w:pPr>
    </w:p>
    <w:p>
      <w:pPr>
        <w:tabs>
          <w:tab w:val="left" w:pos="2835"/>
        </w:tabs>
        <w:jc w:val="both"/>
      </w:pPr>
      <w:r>
        <w:tab/>
        <w:t>Este Capítulo está compuesto de dos Programas. El 01, del mismo nombre, y el 02, Programas de Rehabilitación y Reinserción Social.</w:t>
      </w:r>
    </w:p>
    <w:p>
      <w:pPr>
        <w:tabs>
          <w:tab w:val="left" w:pos="2835"/>
        </w:tabs>
        <w:jc w:val="both"/>
      </w:pPr>
    </w:p>
    <w:p>
      <w:pPr>
        <w:tabs>
          <w:tab w:val="left" w:pos="2835"/>
        </w:tabs>
        <w:jc w:val="center"/>
        <w:rPr>
          <w:b/>
        </w:rPr>
      </w:pPr>
      <w:r>
        <w:rPr>
          <w:b/>
        </w:rPr>
        <w:t>Programa 01</w:t>
      </w:r>
    </w:p>
    <w:p>
      <w:pPr>
        <w:tabs>
          <w:tab w:val="left" w:pos="2835"/>
        </w:tabs>
        <w:jc w:val="center"/>
        <w:rPr>
          <w:b/>
        </w:rPr>
      </w:pPr>
      <w:r>
        <w:rPr>
          <w:b/>
        </w:rPr>
        <w:t>Gendarmería de Chile</w:t>
      </w:r>
    </w:p>
    <w:p>
      <w:pPr>
        <w:tabs>
          <w:tab w:val="left" w:pos="2835"/>
        </w:tabs>
        <w:jc w:val="both"/>
        <w:rPr>
          <w:u w:val="single"/>
        </w:rPr>
      </w:pPr>
    </w:p>
    <w:p>
      <w:pPr>
        <w:tabs>
          <w:tab w:val="left" w:pos="2835"/>
        </w:tabs>
        <w:jc w:val="both"/>
      </w:pPr>
      <w:r>
        <w:tab/>
        <w:t>Este Programa considera una asignación total por $ 389.102.572 miles. El presupuesto del año en curso, reajustado y corregido por leyes especiales y expresado en moneda del año 2017, alcanza la suma de $ 389.890.723 miles, por lo que los fondos proyectados implican una disminución del 0,2%.</w:t>
      </w:r>
    </w:p>
    <w:p>
      <w:pPr>
        <w:tabs>
          <w:tab w:val="left" w:pos="2835"/>
        </w:tabs>
        <w:jc w:val="both"/>
      </w:pPr>
    </w:p>
    <w:p>
      <w:pPr>
        <w:tabs>
          <w:tab w:val="left" w:pos="2835"/>
        </w:tabs>
        <w:jc w:val="center"/>
        <w:rPr>
          <w:b/>
        </w:rPr>
      </w:pPr>
      <w:r>
        <w:rPr>
          <w:b/>
        </w:rPr>
        <w:t>Programa 02</w:t>
      </w:r>
    </w:p>
    <w:p>
      <w:pPr>
        <w:tabs>
          <w:tab w:val="left" w:pos="2835"/>
        </w:tabs>
        <w:jc w:val="center"/>
        <w:rPr>
          <w:b/>
        </w:rPr>
      </w:pPr>
      <w:r>
        <w:rPr>
          <w:b/>
        </w:rPr>
        <w:t>Rehabilitación y Reinserción Social</w:t>
      </w:r>
    </w:p>
    <w:p>
      <w:pPr>
        <w:tabs>
          <w:tab w:val="left" w:pos="2835"/>
        </w:tabs>
        <w:jc w:val="both"/>
      </w:pPr>
    </w:p>
    <w:p>
      <w:pPr>
        <w:tabs>
          <w:tab w:val="left" w:pos="2835"/>
        </w:tabs>
        <w:jc w:val="both"/>
      </w:pPr>
      <w:r>
        <w:tab/>
        <w:t>Este Programa considera una asignación total por $ 41.717.830 miles. El presupuesto del año en curso, reajustado y corregido por leyes especiales y expresado en moneda del año 2017, alcanza la suma de $ 42.078.198 miles, por lo que la suma proyectada implica una disminución del 0,9%.</w:t>
      </w:r>
    </w:p>
    <w:p>
      <w:pPr>
        <w:tabs>
          <w:tab w:val="left" w:pos="2835"/>
        </w:tabs>
        <w:jc w:val="both"/>
      </w:pPr>
    </w:p>
    <w:p>
      <w:pPr>
        <w:tabs>
          <w:tab w:val="left" w:pos="2835"/>
        </w:tabs>
        <w:jc w:val="both"/>
        <w:rPr>
          <w:highlight w:val="yellow"/>
        </w:rPr>
      </w:pPr>
      <w:r>
        <w:tab/>
      </w:r>
      <w:r>
        <w:tab/>
      </w:r>
      <w:r>
        <w:rPr>
          <w:b/>
        </w:rPr>
        <w:t>La Subcomisión</w:t>
      </w:r>
      <w:r>
        <w:t xml:space="preserve"> discutió ambos Programas en forma conjunta.</w:t>
      </w:r>
    </w:p>
    <w:p>
      <w:pPr>
        <w:tabs>
          <w:tab w:val="left" w:pos="2835"/>
        </w:tabs>
        <w:jc w:val="both"/>
        <w:rPr>
          <w:highlight w:val="yellow"/>
        </w:rPr>
      </w:pPr>
    </w:p>
    <w:p>
      <w:pPr>
        <w:tabs>
          <w:tab w:val="left" w:pos="2835"/>
        </w:tabs>
        <w:jc w:val="both"/>
        <w:rPr>
          <w:rFonts w:cs="Arial"/>
        </w:rPr>
      </w:pPr>
      <w:r>
        <w:tab/>
      </w:r>
      <w:r>
        <w:rPr>
          <w:b/>
        </w:rPr>
        <w:t xml:space="preserve">El Director Nacional de Gendarmería de Chile, señor </w:t>
      </w:r>
      <w:r>
        <w:rPr>
          <w:rFonts w:cs="Arial"/>
          <w:b/>
        </w:rPr>
        <w:t>Jaime Rojas,</w:t>
      </w:r>
      <w:r>
        <w:rPr>
          <w:rFonts w:cs="Arial"/>
        </w:rPr>
        <w:t xml:space="preserve"> comenzó su exposición presentando los siguientes cuadros explicativos:</w:t>
      </w:r>
    </w:p>
    <w:p>
      <w:pPr>
        <w:tabs>
          <w:tab w:val="left" w:pos="2835"/>
        </w:tabs>
        <w:rPr>
          <w:rFonts w:cs="Arial"/>
        </w:rPr>
      </w:pPr>
    </w:p>
    <w:p>
      <w:pPr>
        <w:jc w:val="center"/>
        <w:rPr>
          <w:rFonts w:cs="Arial"/>
        </w:rPr>
      </w:pPr>
      <w:r>
        <w:rPr>
          <w:rFonts w:cs="Arial"/>
        </w:rPr>
        <w:t>Presupuesto 2017 por Subtítulo M$ 430.820.402.- (en miles de pesos 2017)</w:t>
      </w:r>
    </w:p>
    <w:p>
      <w:pPr>
        <w:jc w:val="both"/>
        <w:rPr>
          <w:rFonts w:cs="Arial"/>
        </w:rPr>
      </w:pPr>
    </w:p>
    <w:p>
      <w:pPr>
        <w:jc w:val="both"/>
        <w:rPr>
          <w:rFonts w:cs="Arial"/>
        </w:rPr>
      </w:pPr>
    </w:p>
    <w:p>
      <w:pPr>
        <w:jc w:val="both"/>
        <w:rPr>
          <w:rFonts w:cs="Arial"/>
        </w:rPr>
      </w:pPr>
    </w:p>
    <w:p>
      <w:pPr>
        <w:jc w:val="both"/>
        <w:rPr>
          <w:rFonts w:cs="Arial"/>
        </w:rPr>
      </w:pPr>
    </w:p>
    <w:p>
      <w:pPr>
        <w:jc w:val="both"/>
        <w:rPr>
          <w:rFonts w:cs="Arial"/>
        </w:rPr>
      </w:pPr>
    </w:p>
    <w:p>
      <w:pPr>
        <w:jc w:val="both"/>
        <w:rPr>
          <w:rFonts w:cs="Arial"/>
        </w:rPr>
      </w:pPr>
    </w:p>
    <w:tbl>
      <w:tblPr>
        <w:tblW w:w="10345" w:type="dxa"/>
        <w:tblInd w:w="-983" w:type="dxa"/>
        <w:tblCellMar>
          <w:left w:w="0" w:type="dxa"/>
          <w:right w:w="0" w:type="dxa"/>
        </w:tblCellMar>
        <w:tblLook w:val="0460" w:firstRow="1" w:lastRow="1" w:firstColumn="0" w:lastColumn="0" w:noHBand="0" w:noVBand="1"/>
      </w:tblPr>
      <w:tblGrid>
        <w:gridCol w:w="2885"/>
        <w:gridCol w:w="1980"/>
        <w:gridCol w:w="1980"/>
        <w:gridCol w:w="1860"/>
        <w:gridCol w:w="1640"/>
      </w:tblGrid>
      <w:tr>
        <w:trPr>
          <w:trHeight w:val="1132"/>
        </w:trPr>
        <w:tc>
          <w:tcPr>
            <w:tcW w:w="2885" w:type="dxa"/>
            <w:tcBorders>
              <w:top w:val="single" w:sz="8" w:space="0" w:color="FFFFFF"/>
              <w:left w:val="single" w:sz="8" w:space="0" w:color="FFFFFF"/>
              <w:bottom w:val="single" w:sz="24" w:space="0" w:color="FFFFFF"/>
              <w:right w:val="single" w:sz="8" w:space="0" w:color="FFFFFF"/>
            </w:tcBorders>
            <w:shd w:val="clear" w:color="auto" w:fill="4F81BD"/>
            <w:tcMar>
              <w:top w:w="10" w:type="dxa"/>
              <w:left w:w="10" w:type="dxa"/>
              <w:bottom w:w="0" w:type="dxa"/>
              <w:right w:w="10" w:type="dxa"/>
            </w:tcMar>
            <w:vAlign w:val="center"/>
            <w:hideMark/>
          </w:tcPr>
          <w:p>
            <w:pPr>
              <w:jc w:val="center"/>
              <w:rPr>
                <w:rFonts w:cs="Arial"/>
              </w:rPr>
            </w:pPr>
            <w:r>
              <w:rPr>
                <w:rFonts w:cs="Arial"/>
                <w:b/>
                <w:bCs/>
              </w:rPr>
              <w:t>Subtítulos de gastos</w:t>
            </w:r>
          </w:p>
        </w:tc>
        <w:tc>
          <w:tcPr>
            <w:tcW w:w="1980" w:type="dxa"/>
            <w:tcBorders>
              <w:top w:val="single" w:sz="8" w:space="0" w:color="FFFFFF"/>
              <w:left w:val="single" w:sz="8" w:space="0" w:color="FFFFFF"/>
              <w:bottom w:val="single" w:sz="24" w:space="0" w:color="FFFFFF"/>
              <w:right w:val="single" w:sz="8" w:space="0" w:color="FFFFFF"/>
            </w:tcBorders>
            <w:shd w:val="clear" w:color="auto" w:fill="4F81BD"/>
            <w:tcMar>
              <w:top w:w="10" w:type="dxa"/>
              <w:left w:w="10" w:type="dxa"/>
              <w:bottom w:w="0" w:type="dxa"/>
              <w:right w:w="10" w:type="dxa"/>
            </w:tcMar>
            <w:vAlign w:val="center"/>
            <w:hideMark/>
          </w:tcPr>
          <w:p>
            <w:pPr>
              <w:jc w:val="center"/>
              <w:rPr>
                <w:rFonts w:cs="Arial"/>
              </w:rPr>
            </w:pPr>
            <w:r>
              <w:rPr>
                <w:rFonts w:cs="Arial"/>
                <w:b/>
                <w:bCs/>
              </w:rPr>
              <w:t xml:space="preserve">Presupuesto inicial 2016  + </w:t>
            </w:r>
            <w:proofErr w:type="spellStart"/>
            <w:r>
              <w:rPr>
                <w:rFonts w:cs="Arial"/>
                <w:b/>
                <w:bCs/>
              </w:rPr>
              <w:t>Dif</w:t>
            </w:r>
            <w:proofErr w:type="spellEnd"/>
            <w:r>
              <w:rPr>
                <w:rFonts w:cs="Arial"/>
                <w:b/>
                <w:bCs/>
              </w:rPr>
              <w:t xml:space="preserve">. </w:t>
            </w:r>
            <w:proofErr w:type="spellStart"/>
            <w:r>
              <w:rPr>
                <w:rFonts w:cs="Arial"/>
                <w:b/>
                <w:bCs/>
              </w:rPr>
              <w:t>Rej</w:t>
            </w:r>
            <w:proofErr w:type="spellEnd"/>
            <w:r>
              <w:rPr>
                <w:rFonts w:cs="Arial"/>
                <w:b/>
                <w:bCs/>
              </w:rPr>
              <w:t>. + Rebaja +  Leyes Especiales  M$</w:t>
            </w:r>
          </w:p>
        </w:tc>
        <w:tc>
          <w:tcPr>
            <w:tcW w:w="1980" w:type="dxa"/>
            <w:tcBorders>
              <w:top w:val="single" w:sz="8" w:space="0" w:color="FFFFFF"/>
              <w:left w:val="single" w:sz="8" w:space="0" w:color="FFFFFF"/>
              <w:bottom w:val="single" w:sz="24" w:space="0" w:color="FFFFFF"/>
              <w:right w:val="single" w:sz="8" w:space="0" w:color="FFFFFF"/>
            </w:tcBorders>
            <w:shd w:val="clear" w:color="auto" w:fill="4F81BD"/>
            <w:tcMar>
              <w:top w:w="10" w:type="dxa"/>
              <w:left w:w="10" w:type="dxa"/>
              <w:bottom w:w="0" w:type="dxa"/>
              <w:right w:w="10" w:type="dxa"/>
            </w:tcMar>
            <w:vAlign w:val="center"/>
            <w:hideMark/>
          </w:tcPr>
          <w:p>
            <w:pPr>
              <w:jc w:val="center"/>
              <w:rPr>
                <w:rFonts w:cs="Arial"/>
              </w:rPr>
            </w:pPr>
            <w:r>
              <w:rPr>
                <w:rFonts w:cs="Arial"/>
                <w:b/>
                <w:bCs/>
              </w:rPr>
              <w:t>Proyecto Ley 2017 M$</w:t>
            </w:r>
          </w:p>
        </w:tc>
        <w:tc>
          <w:tcPr>
            <w:tcW w:w="1860" w:type="dxa"/>
            <w:tcBorders>
              <w:top w:val="single" w:sz="8" w:space="0" w:color="FFFFFF"/>
              <w:left w:val="single" w:sz="8" w:space="0" w:color="FFFFFF"/>
              <w:bottom w:val="single" w:sz="24" w:space="0" w:color="FFFFFF"/>
              <w:right w:val="single" w:sz="8" w:space="0" w:color="FFFFFF"/>
            </w:tcBorders>
            <w:shd w:val="clear" w:color="auto" w:fill="4F81BD"/>
            <w:tcMar>
              <w:top w:w="10" w:type="dxa"/>
              <w:left w:w="10" w:type="dxa"/>
              <w:bottom w:w="0" w:type="dxa"/>
              <w:right w:w="10" w:type="dxa"/>
            </w:tcMar>
            <w:vAlign w:val="center"/>
            <w:hideMark/>
          </w:tcPr>
          <w:p>
            <w:pPr>
              <w:jc w:val="center"/>
              <w:rPr>
                <w:rFonts w:cs="Arial"/>
              </w:rPr>
            </w:pPr>
            <w:r>
              <w:rPr>
                <w:rFonts w:cs="Arial"/>
                <w:b/>
                <w:bCs/>
              </w:rPr>
              <w:t>Variación M$</w:t>
            </w:r>
          </w:p>
        </w:tc>
        <w:tc>
          <w:tcPr>
            <w:tcW w:w="1640" w:type="dxa"/>
            <w:tcBorders>
              <w:top w:val="single" w:sz="8" w:space="0" w:color="FFFFFF"/>
              <w:left w:val="single" w:sz="8" w:space="0" w:color="FFFFFF"/>
              <w:bottom w:val="single" w:sz="24" w:space="0" w:color="FFFFFF"/>
              <w:right w:val="single" w:sz="8" w:space="0" w:color="FFFFFF"/>
            </w:tcBorders>
            <w:shd w:val="clear" w:color="auto" w:fill="4F81BD"/>
            <w:tcMar>
              <w:top w:w="10" w:type="dxa"/>
              <w:left w:w="10" w:type="dxa"/>
              <w:bottom w:w="0" w:type="dxa"/>
              <w:right w:w="10" w:type="dxa"/>
            </w:tcMar>
            <w:vAlign w:val="center"/>
            <w:hideMark/>
          </w:tcPr>
          <w:p>
            <w:pPr>
              <w:jc w:val="center"/>
              <w:rPr>
                <w:rFonts w:cs="Arial"/>
              </w:rPr>
            </w:pPr>
            <w:r>
              <w:rPr>
                <w:rFonts w:cs="Arial"/>
                <w:b/>
                <w:bCs/>
              </w:rPr>
              <w:t>Variación %</w:t>
            </w:r>
          </w:p>
        </w:tc>
      </w:tr>
      <w:tr>
        <w:trPr>
          <w:trHeight w:val="692"/>
        </w:trPr>
        <w:tc>
          <w:tcPr>
            <w:tcW w:w="2885" w:type="dxa"/>
            <w:tcBorders>
              <w:top w:val="single" w:sz="24"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both"/>
              <w:rPr>
                <w:rFonts w:cs="Arial"/>
              </w:rPr>
            </w:pPr>
            <w:r>
              <w:rPr>
                <w:rFonts w:cs="Arial"/>
              </w:rPr>
              <w:t>21 Gastos en Personal</w:t>
            </w:r>
          </w:p>
        </w:tc>
        <w:tc>
          <w:tcPr>
            <w:tcW w:w="19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311.568.303</w:t>
            </w:r>
          </w:p>
        </w:tc>
        <w:tc>
          <w:tcPr>
            <w:tcW w:w="19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314.750.831</w:t>
            </w:r>
          </w:p>
        </w:tc>
        <w:tc>
          <w:tcPr>
            <w:tcW w:w="18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3.182.528</w:t>
            </w:r>
          </w:p>
        </w:tc>
        <w:tc>
          <w:tcPr>
            <w:tcW w:w="16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1,02%</w:t>
            </w:r>
          </w:p>
        </w:tc>
      </w:tr>
      <w:tr>
        <w:trPr>
          <w:trHeight w:val="1014"/>
        </w:trPr>
        <w:tc>
          <w:tcPr>
            <w:tcW w:w="2885"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both"/>
              <w:rPr>
                <w:rFonts w:cs="Arial"/>
              </w:rPr>
            </w:pPr>
            <w:r>
              <w:rPr>
                <w:rFonts w:cs="Arial"/>
              </w:rPr>
              <w:t>22 Bienes y Servicios de</w:t>
            </w:r>
          </w:p>
          <w:p>
            <w:pPr>
              <w:jc w:val="both"/>
              <w:rPr>
                <w:rFonts w:cs="Arial"/>
              </w:rPr>
            </w:pPr>
            <w:r>
              <w:rPr>
                <w:rFonts w:cs="Arial"/>
              </w:rPr>
              <w:t xml:space="preserve">     Consumo</w:t>
            </w:r>
          </w:p>
        </w:tc>
        <w:tc>
          <w:tcPr>
            <w:tcW w:w="19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96.706.720</w:t>
            </w:r>
          </w:p>
        </w:tc>
        <w:tc>
          <w:tcPr>
            <w:tcW w:w="19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93.897.390</w:t>
            </w:r>
          </w:p>
        </w:tc>
        <w:tc>
          <w:tcPr>
            <w:tcW w:w="18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-2.809.330</w:t>
            </w:r>
          </w:p>
        </w:tc>
        <w:tc>
          <w:tcPr>
            <w:tcW w:w="16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-2,90%</w:t>
            </w:r>
          </w:p>
        </w:tc>
      </w:tr>
      <w:tr>
        <w:trPr>
          <w:trHeight w:val="784"/>
        </w:trPr>
        <w:tc>
          <w:tcPr>
            <w:tcW w:w="2885"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both"/>
              <w:rPr>
                <w:rFonts w:cs="Arial"/>
              </w:rPr>
            </w:pPr>
            <w:r>
              <w:rPr>
                <w:rFonts w:cs="Arial"/>
              </w:rPr>
              <w:t>23 Prestaciones</w:t>
            </w:r>
          </w:p>
          <w:p>
            <w:pPr>
              <w:jc w:val="both"/>
              <w:rPr>
                <w:rFonts w:cs="Arial"/>
              </w:rPr>
            </w:pPr>
            <w:r>
              <w:rPr>
                <w:rFonts w:cs="Arial"/>
              </w:rPr>
              <w:t xml:space="preserve">     Previsionales</w:t>
            </w:r>
          </w:p>
        </w:tc>
        <w:tc>
          <w:tcPr>
            <w:tcW w:w="19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532.258</w:t>
            </w:r>
          </w:p>
        </w:tc>
        <w:tc>
          <w:tcPr>
            <w:tcW w:w="19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532.258</w:t>
            </w:r>
          </w:p>
        </w:tc>
        <w:tc>
          <w:tcPr>
            <w:tcW w:w="18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0</w:t>
            </w:r>
          </w:p>
        </w:tc>
        <w:tc>
          <w:tcPr>
            <w:tcW w:w="16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0,00%</w:t>
            </w:r>
          </w:p>
        </w:tc>
      </w:tr>
      <w:tr>
        <w:trPr>
          <w:trHeight w:val="1014"/>
        </w:trPr>
        <w:tc>
          <w:tcPr>
            <w:tcW w:w="2885"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both"/>
              <w:rPr>
                <w:rFonts w:cs="Arial"/>
              </w:rPr>
            </w:pPr>
            <w:r>
              <w:rPr>
                <w:rFonts w:cs="Arial"/>
              </w:rPr>
              <w:t>24 Transferencias</w:t>
            </w:r>
          </w:p>
          <w:p>
            <w:pPr>
              <w:jc w:val="both"/>
              <w:rPr>
                <w:rFonts w:cs="Arial"/>
              </w:rPr>
            </w:pPr>
            <w:r>
              <w:rPr>
                <w:rFonts w:cs="Arial"/>
              </w:rPr>
              <w:t xml:space="preserve">     Corrientes</w:t>
            </w:r>
          </w:p>
        </w:tc>
        <w:tc>
          <w:tcPr>
            <w:tcW w:w="19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11.187.328</w:t>
            </w:r>
          </w:p>
        </w:tc>
        <w:tc>
          <w:tcPr>
            <w:tcW w:w="19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10.924.394</w:t>
            </w:r>
          </w:p>
        </w:tc>
        <w:tc>
          <w:tcPr>
            <w:tcW w:w="18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-262.934</w:t>
            </w:r>
          </w:p>
        </w:tc>
        <w:tc>
          <w:tcPr>
            <w:tcW w:w="16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-2,35%</w:t>
            </w:r>
          </w:p>
        </w:tc>
      </w:tr>
      <w:tr>
        <w:trPr>
          <w:trHeight w:val="1169"/>
        </w:trPr>
        <w:tc>
          <w:tcPr>
            <w:tcW w:w="2885"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both"/>
              <w:rPr>
                <w:rFonts w:cs="Arial"/>
              </w:rPr>
            </w:pPr>
            <w:r>
              <w:rPr>
                <w:rFonts w:cs="Arial"/>
              </w:rPr>
              <w:t>29 Adquisición de Activos</w:t>
            </w:r>
          </w:p>
          <w:p>
            <w:pPr>
              <w:jc w:val="both"/>
              <w:rPr>
                <w:rFonts w:cs="Arial"/>
              </w:rPr>
            </w:pPr>
            <w:r>
              <w:rPr>
                <w:rFonts w:cs="Arial"/>
              </w:rPr>
              <w:t xml:space="preserve">     No Financieros</w:t>
            </w:r>
          </w:p>
        </w:tc>
        <w:tc>
          <w:tcPr>
            <w:tcW w:w="19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7.690.174</w:t>
            </w:r>
          </w:p>
        </w:tc>
        <w:tc>
          <w:tcPr>
            <w:tcW w:w="19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7.126.956</w:t>
            </w:r>
          </w:p>
        </w:tc>
        <w:tc>
          <w:tcPr>
            <w:tcW w:w="18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-563.218</w:t>
            </w:r>
          </w:p>
        </w:tc>
        <w:tc>
          <w:tcPr>
            <w:tcW w:w="16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-7,32%</w:t>
            </w:r>
          </w:p>
        </w:tc>
      </w:tr>
      <w:tr>
        <w:trPr>
          <w:trHeight w:val="784"/>
        </w:trPr>
        <w:tc>
          <w:tcPr>
            <w:tcW w:w="2885" w:type="dxa"/>
            <w:tcBorders>
              <w:top w:val="single" w:sz="8" w:space="0" w:color="FFFFFF"/>
              <w:left w:val="single" w:sz="8" w:space="0" w:color="FFFFFF"/>
              <w:bottom w:val="single" w:sz="24" w:space="0" w:color="FFFFFF"/>
              <w:right w:val="single" w:sz="8" w:space="0" w:color="FFFFFF"/>
            </w:tcBorders>
            <w:shd w:val="clear" w:color="auto" w:fill="E9EDF4"/>
            <w:tcMar>
              <w:top w:w="10" w:type="dxa"/>
              <w:left w:w="10" w:type="dxa"/>
              <w:bottom w:w="0" w:type="dxa"/>
              <w:right w:w="10" w:type="dxa"/>
            </w:tcMar>
            <w:vAlign w:val="center"/>
            <w:hideMark/>
          </w:tcPr>
          <w:p>
            <w:pPr>
              <w:jc w:val="both"/>
              <w:rPr>
                <w:rFonts w:cs="Arial"/>
              </w:rPr>
            </w:pPr>
            <w:r>
              <w:rPr>
                <w:rFonts w:cs="Arial"/>
              </w:rPr>
              <w:t>31 Iniciativas de Inversión</w:t>
            </w:r>
          </w:p>
        </w:tc>
        <w:tc>
          <w:tcPr>
            <w:tcW w:w="1980" w:type="dxa"/>
            <w:tcBorders>
              <w:top w:val="single" w:sz="8" w:space="0" w:color="FFFFFF"/>
              <w:left w:val="single" w:sz="8" w:space="0" w:color="FFFFFF"/>
              <w:bottom w:val="single" w:sz="24"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4.284.138</w:t>
            </w:r>
          </w:p>
        </w:tc>
        <w:tc>
          <w:tcPr>
            <w:tcW w:w="1980" w:type="dxa"/>
            <w:tcBorders>
              <w:top w:val="single" w:sz="8" w:space="0" w:color="FFFFFF"/>
              <w:left w:val="single" w:sz="8" w:space="0" w:color="FFFFFF"/>
              <w:bottom w:val="single" w:sz="24"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3.588.573</w:t>
            </w:r>
          </w:p>
        </w:tc>
        <w:tc>
          <w:tcPr>
            <w:tcW w:w="1860" w:type="dxa"/>
            <w:tcBorders>
              <w:top w:val="single" w:sz="8" w:space="0" w:color="FFFFFF"/>
              <w:left w:val="single" w:sz="8" w:space="0" w:color="FFFFFF"/>
              <w:bottom w:val="single" w:sz="24"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-695.565</w:t>
            </w:r>
          </w:p>
        </w:tc>
        <w:tc>
          <w:tcPr>
            <w:tcW w:w="1640" w:type="dxa"/>
            <w:tcBorders>
              <w:top w:val="single" w:sz="8" w:space="0" w:color="FFFFFF"/>
              <w:left w:val="single" w:sz="8" w:space="0" w:color="FFFFFF"/>
              <w:bottom w:val="single" w:sz="24"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-16,24%</w:t>
            </w:r>
          </w:p>
        </w:tc>
      </w:tr>
      <w:tr>
        <w:trPr>
          <w:trHeight w:val="398"/>
        </w:trPr>
        <w:tc>
          <w:tcPr>
            <w:tcW w:w="2885" w:type="dxa"/>
            <w:tcBorders>
              <w:top w:val="single" w:sz="24" w:space="0" w:color="FFFFFF"/>
              <w:left w:val="single" w:sz="8" w:space="0" w:color="FFFFFF"/>
              <w:bottom w:val="single" w:sz="8" w:space="0" w:color="FFFFFF"/>
              <w:right w:val="single" w:sz="8" w:space="0" w:color="FFFFFF"/>
            </w:tcBorders>
            <w:shd w:val="clear" w:color="auto" w:fill="4F81BD"/>
            <w:tcMar>
              <w:top w:w="10" w:type="dxa"/>
              <w:left w:w="10" w:type="dxa"/>
              <w:bottom w:w="0" w:type="dxa"/>
              <w:right w:w="10" w:type="dxa"/>
            </w:tcMar>
            <w:vAlign w:val="center"/>
            <w:hideMark/>
          </w:tcPr>
          <w:p>
            <w:pPr>
              <w:jc w:val="both"/>
              <w:rPr>
                <w:rFonts w:cs="Arial"/>
              </w:rPr>
            </w:pPr>
            <w:r>
              <w:rPr>
                <w:rFonts w:cs="Arial"/>
                <w:b/>
                <w:bCs/>
              </w:rPr>
              <w:t>Total</w:t>
            </w:r>
          </w:p>
        </w:tc>
        <w:tc>
          <w:tcPr>
            <w:tcW w:w="198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5" w:type="dxa"/>
              <w:bottom w:w="0" w:type="dxa"/>
              <w:right w:w="15" w:type="dxa"/>
            </w:tcMar>
            <w:vAlign w:val="center"/>
            <w:hideMark/>
          </w:tcPr>
          <w:p>
            <w:pPr>
              <w:jc w:val="right"/>
              <w:rPr>
                <w:rFonts w:cs="Arial"/>
              </w:rPr>
            </w:pPr>
            <w:r>
              <w:rPr>
                <w:rFonts w:cs="Arial"/>
                <w:b/>
                <w:bCs/>
              </w:rPr>
              <w:t>431.968.921</w:t>
            </w:r>
          </w:p>
        </w:tc>
        <w:tc>
          <w:tcPr>
            <w:tcW w:w="198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5" w:type="dxa"/>
              <w:bottom w:w="0" w:type="dxa"/>
              <w:right w:w="15" w:type="dxa"/>
            </w:tcMar>
            <w:vAlign w:val="center"/>
            <w:hideMark/>
          </w:tcPr>
          <w:p>
            <w:pPr>
              <w:jc w:val="right"/>
              <w:rPr>
                <w:rFonts w:cs="Arial"/>
              </w:rPr>
            </w:pPr>
            <w:r>
              <w:rPr>
                <w:rFonts w:cs="Arial"/>
                <w:b/>
                <w:bCs/>
              </w:rPr>
              <w:t>430.820.402</w:t>
            </w:r>
          </w:p>
        </w:tc>
        <w:tc>
          <w:tcPr>
            <w:tcW w:w="186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5" w:type="dxa"/>
              <w:bottom w:w="0" w:type="dxa"/>
              <w:right w:w="15" w:type="dxa"/>
            </w:tcMar>
            <w:vAlign w:val="center"/>
            <w:hideMark/>
          </w:tcPr>
          <w:p>
            <w:pPr>
              <w:jc w:val="right"/>
              <w:rPr>
                <w:rFonts w:cs="Arial"/>
              </w:rPr>
            </w:pPr>
            <w:r>
              <w:rPr>
                <w:rFonts w:cs="Arial"/>
                <w:b/>
                <w:bCs/>
              </w:rPr>
              <w:t>-1.148.519</w:t>
            </w:r>
          </w:p>
        </w:tc>
        <w:tc>
          <w:tcPr>
            <w:tcW w:w="164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5" w:type="dxa"/>
              <w:bottom w:w="0" w:type="dxa"/>
              <w:right w:w="15" w:type="dxa"/>
            </w:tcMar>
            <w:vAlign w:val="center"/>
            <w:hideMark/>
          </w:tcPr>
          <w:p>
            <w:pPr>
              <w:jc w:val="right"/>
              <w:rPr>
                <w:rFonts w:cs="Arial"/>
              </w:rPr>
            </w:pPr>
            <w:r>
              <w:rPr>
                <w:rFonts w:cs="Arial"/>
                <w:b/>
                <w:bCs/>
              </w:rPr>
              <w:t>-0,27%</w:t>
            </w:r>
          </w:p>
        </w:tc>
      </w:tr>
    </w:tbl>
    <w:p>
      <w:pPr>
        <w:jc w:val="both"/>
        <w:rPr>
          <w:rFonts w:cs="Arial"/>
        </w:rPr>
      </w:pPr>
    </w:p>
    <w:p>
      <w:pPr>
        <w:tabs>
          <w:tab w:val="left" w:pos="2835"/>
        </w:tabs>
        <w:rPr>
          <w:rFonts w:cs="Arial"/>
        </w:rPr>
      </w:pPr>
    </w:p>
    <w:p>
      <w:pPr>
        <w:tabs>
          <w:tab w:val="left" w:pos="2835"/>
        </w:tabs>
        <w:jc w:val="both"/>
        <w:rPr>
          <w:rFonts w:cs="Arial"/>
        </w:rPr>
      </w:pPr>
      <w:r>
        <w:rPr>
          <w:rFonts w:cs="Arial"/>
        </w:rPr>
        <w:tab/>
        <w:t>Informó que se produce una rebaja en la adquisición de activos no financieros que se traduce en una disminución en la compra de vehículos y mobiliario.</w:t>
      </w:r>
    </w:p>
    <w:p>
      <w:pPr>
        <w:rPr>
          <w:rFonts w:cs="Arial"/>
        </w:rPr>
      </w:pPr>
      <w:r>
        <w:rPr>
          <w:rFonts w:cs="Arial"/>
        </w:rPr>
        <w:br w:type="page"/>
      </w:r>
    </w:p>
    <w:p>
      <w:pPr>
        <w:tabs>
          <w:tab w:val="left" w:pos="2835"/>
        </w:tabs>
        <w:jc w:val="both"/>
        <w:rPr>
          <w:rFonts w:cs="Arial"/>
        </w:rPr>
      </w:pPr>
    </w:p>
    <w:p>
      <w:pPr>
        <w:tabs>
          <w:tab w:val="left" w:pos="2835"/>
        </w:tabs>
        <w:jc w:val="both"/>
        <w:rPr>
          <w:rFonts w:cs="Arial"/>
        </w:rPr>
      </w:pPr>
    </w:p>
    <w:p>
      <w:pPr>
        <w:jc w:val="center"/>
        <w:rPr>
          <w:rFonts w:cs="Arial"/>
        </w:rPr>
      </w:pPr>
      <w:r>
        <w:rPr>
          <w:rFonts w:cs="Arial"/>
        </w:rPr>
        <w:t>Presupuesto 2017 por Subtítulo M$ 430.820.402 (en miles de pesos 2017)</w:t>
      </w:r>
    </w:p>
    <w:p>
      <w:pPr>
        <w:jc w:val="both"/>
        <w:rPr>
          <w:rFonts w:cs="Arial"/>
        </w:rPr>
      </w:pPr>
    </w:p>
    <w:tbl>
      <w:tblPr>
        <w:tblW w:w="10112" w:type="dxa"/>
        <w:tblInd w:w="-1261" w:type="dxa"/>
        <w:tblCellMar>
          <w:left w:w="0" w:type="dxa"/>
          <w:right w:w="0" w:type="dxa"/>
        </w:tblCellMar>
        <w:tblLook w:val="0600" w:firstRow="0" w:lastRow="0" w:firstColumn="0" w:lastColumn="0" w:noHBand="1" w:noVBand="1"/>
      </w:tblPr>
      <w:tblGrid>
        <w:gridCol w:w="2975"/>
        <w:gridCol w:w="1972"/>
        <w:gridCol w:w="2010"/>
        <w:gridCol w:w="1972"/>
        <w:gridCol w:w="1183"/>
      </w:tblGrid>
      <w:tr>
        <w:trPr>
          <w:trHeight w:val="788"/>
        </w:trPr>
        <w:tc>
          <w:tcPr>
            <w:tcW w:w="2975"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center"/>
              <w:rPr>
                <w:rFonts w:cs="Arial"/>
              </w:rPr>
            </w:pPr>
            <w:r>
              <w:rPr>
                <w:rFonts w:cs="Arial"/>
                <w:b/>
                <w:bCs/>
              </w:rPr>
              <w:t>Subtítulos de gastos</w:t>
            </w:r>
          </w:p>
        </w:tc>
        <w:tc>
          <w:tcPr>
            <w:tcW w:w="1972"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center"/>
              <w:rPr>
                <w:rFonts w:cs="Arial"/>
              </w:rPr>
            </w:pPr>
            <w:r>
              <w:rPr>
                <w:rFonts w:cs="Arial"/>
                <w:b/>
                <w:bCs/>
              </w:rPr>
              <w:t>Programa 01 M$</w:t>
            </w:r>
          </w:p>
        </w:tc>
        <w:tc>
          <w:tcPr>
            <w:tcW w:w="2010"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center"/>
              <w:rPr>
                <w:rFonts w:cs="Arial"/>
              </w:rPr>
            </w:pPr>
            <w:r>
              <w:rPr>
                <w:rFonts w:cs="Arial"/>
                <w:b/>
                <w:bCs/>
              </w:rPr>
              <w:t>Programa 02 M$</w:t>
            </w:r>
          </w:p>
        </w:tc>
        <w:tc>
          <w:tcPr>
            <w:tcW w:w="1972"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center"/>
              <w:rPr>
                <w:rFonts w:cs="Arial"/>
              </w:rPr>
            </w:pPr>
            <w:r>
              <w:rPr>
                <w:rFonts w:cs="Arial"/>
                <w:b/>
                <w:bCs/>
              </w:rPr>
              <w:t>Total 2017 M$</w:t>
            </w:r>
          </w:p>
        </w:tc>
        <w:tc>
          <w:tcPr>
            <w:tcW w:w="1183" w:type="dxa"/>
            <w:tcBorders>
              <w:top w:val="nil"/>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center"/>
              <w:rPr>
                <w:rFonts w:cs="Arial"/>
              </w:rPr>
            </w:pPr>
            <w:r>
              <w:rPr>
                <w:rFonts w:cs="Arial"/>
                <w:b/>
                <w:bCs/>
              </w:rPr>
              <w:t>%</w:t>
            </w:r>
          </w:p>
        </w:tc>
      </w:tr>
      <w:tr>
        <w:trPr>
          <w:trHeight w:val="804"/>
        </w:trPr>
        <w:tc>
          <w:tcPr>
            <w:tcW w:w="2975"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both"/>
              <w:rPr>
                <w:rFonts w:cs="Arial"/>
              </w:rPr>
            </w:pPr>
            <w:r>
              <w:rPr>
                <w:rFonts w:cs="Arial"/>
              </w:rPr>
              <w:t>21 Gastos en Personal</w:t>
            </w:r>
          </w:p>
        </w:tc>
        <w:tc>
          <w:tcPr>
            <w:tcW w:w="1972"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294.711.003</w:t>
            </w:r>
          </w:p>
        </w:tc>
        <w:tc>
          <w:tcPr>
            <w:tcW w:w="2010"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20.039.828</w:t>
            </w:r>
          </w:p>
        </w:tc>
        <w:tc>
          <w:tcPr>
            <w:tcW w:w="1972"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314.750.831</w:t>
            </w:r>
          </w:p>
        </w:tc>
        <w:tc>
          <w:tcPr>
            <w:tcW w:w="1183"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73%</w:t>
            </w:r>
          </w:p>
        </w:tc>
      </w:tr>
      <w:tr>
        <w:trPr>
          <w:trHeight w:val="788"/>
        </w:trPr>
        <w:tc>
          <w:tcPr>
            <w:tcW w:w="29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both"/>
              <w:rPr>
                <w:rFonts w:cs="Arial"/>
              </w:rPr>
            </w:pPr>
            <w:r>
              <w:rPr>
                <w:rFonts w:cs="Arial"/>
              </w:rPr>
              <w:t>22 Bienes y Servicios de</w:t>
            </w:r>
          </w:p>
          <w:p>
            <w:pPr>
              <w:jc w:val="both"/>
              <w:rPr>
                <w:rFonts w:cs="Arial"/>
              </w:rPr>
            </w:pPr>
            <w:r>
              <w:rPr>
                <w:rFonts w:cs="Arial"/>
              </w:rPr>
              <w:t xml:space="preserve">     Consumo</w:t>
            </w:r>
          </w:p>
        </w:tc>
        <w:tc>
          <w:tcPr>
            <w:tcW w:w="197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83.304.752</w:t>
            </w:r>
          </w:p>
        </w:tc>
        <w:tc>
          <w:tcPr>
            <w:tcW w:w="20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10.592.638</w:t>
            </w:r>
          </w:p>
        </w:tc>
        <w:tc>
          <w:tcPr>
            <w:tcW w:w="197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93.897.390</w:t>
            </w:r>
          </w:p>
        </w:tc>
        <w:tc>
          <w:tcPr>
            <w:tcW w:w="11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22%</w:t>
            </w:r>
          </w:p>
        </w:tc>
      </w:tr>
      <w:tr>
        <w:trPr>
          <w:trHeight w:val="788"/>
        </w:trPr>
        <w:tc>
          <w:tcPr>
            <w:tcW w:w="297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both"/>
              <w:rPr>
                <w:rFonts w:cs="Arial"/>
              </w:rPr>
            </w:pPr>
            <w:r>
              <w:rPr>
                <w:rFonts w:cs="Arial"/>
              </w:rPr>
              <w:t>23 Prestaciones</w:t>
            </w:r>
          </w:p>
          <w:p>
            <w:pPr>
              <w:jc w:val="both"/>
              <w:rPr>
                <w:rFonts w:cs="Arial"/>
              </w:rPr>
            </w:pPr>
            <w:r>
              <w:rPr>
                <w:rFonts w:cs="Arial"/>
              </w:rPr>
              <w:t xml:space="preserve">     Previsionales</w:t>
            </w:r>
          </w:p>
        </w:tc>
        <w:tc>
          <w:tcPr>
            <w:tcW w:w="197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532.258</w:t>
            </w:r>
          </w:p>
        </w:tc>
        <w:tc>
          <w:tcPr>
            <w:tcW w:w="20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0</w:t>
            </w:r>
          </w:p>
        </w:tc>
        <w:tc>
          <w:tcPr>
            <w:tcW w:w="197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532.258</w:t>
            </w:r>
          </w:p>
        </w:tc>
        <w:tc>
          <w:tcPr>
            <w:tcW w:w="118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0%</w:t>
            </w:r>
          </w:p>
        </w:tc>
      </w:tr>
      <w:tr>
        <w:trPr>
          <w:trHeight w:val="788"/>
        </w:trPr>
        <w:tc>
          <w:tcPr>
            <w:tcW w:w="29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both"/>
              <w:rPr>
                <w:rFonts w:cs="Arial"/>
              </w:rPr>
            </w:pPr>
            <w:r>
              <w:rPr>
                <w:rFonts w:cs="Arial"/>
              </w:rPr>
              <w:t>24 Transferencias</w:t>
            </w:r>
          </w:p>
          <w:p>
            <w:pPr>
              <w:jc w:val="both"/>
              <w:rPr>
                <w:rFonts w:cs="Arial"/>
              </w:rPr>
            </w:pPr>
            <w:r>
              <w:rPr>
                <w:rFonts w:cs="Arial"/>
              </w:rPr>
              <w:t xml:space="preserve">     Corrientes</w:t>
            </w:r>
          </w:p>
        </w:tc>
        <w:tc>
          <w:tcPr>
            <w:tcW w:w="197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0</w:t>
            </w:r>
          </w:p>
        </w:tc>
        <w:tc>
          <w:tcPr>
            <w:tcW w:w="20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10.924.394</w:t>
            </w:r>
          </w:p>
        </w:tc>
        <w:tc>
          <w:tcPr>
            <w:tcW w:w="197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10.924.394</w:t>
            </w:r>
          </w:p>
        </w:tc>
        <w:tc>
          <w:tcPr>
            <w:tcW w:w="11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3%</w:t>
            </w:r>
          </w:p>
        </w:tc>
      </w:tr>
      <w:tr>
        <w:trPr>
          <w:trHeight w:val="1175"/>
        </w:trPr>
        <w:tc>
          <w:tcPr>
            <w:tcW w:w="29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both"/>
              <w:rPr>
                <w:rFonts w:cs="Arial"/>
              </w:rPr>
            </w:pPr>
            <w:r>
              <w:rPr>
                <w:rFonts w:cs="Arial"/>
              </w:rPr>
              <w:t>29 Adquisición de Activos</w:t>
            </w:r>
          </w:p>
          <w:p>
            <w:pPr>
              <w:jc w:val="both"/>
              <w:rPr>
                <w:rFonts w:cs="Arial"/>
              </w:rPr>
            </w:pPr>
            <w:r>
              <w:rPr>
                <w:rFonts w:cs="Arial"/>
              </w:rPr>
              <w:t xml:space="preserve">     No Financieros</w:t>
            </w:r>
          </w:p>
        </w:tc>
        <w:tc>
          <w:tcPr>
            <w:tcW w:w="197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6.965.986</w:t>
            </w:r>
          </w:p>
        </w:tc>
        <w:tc>
          <w:tcPr>
            <w:tcW w:w="20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160.970</w:t>
            </w:r>
          </w:p>
        </w:tc>
        <w:tc>
          <w:tcPr>
            <w:tcW w:w="197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7.126.956</w:t>
            </w:r>
          </w:p>
        </w:tc>
        <w:tc>
          <w:tcPr>
            <w:tcW w:w="11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2%</w:t>
            </w:r>
          </w:p>
        </w:tc>
      </w:tr>
      <w:tr>
        <w:trPr>
          <w:trHeight w:val="788"/>
        </w:trPr>
        <w:tc>
          <w:tcPr>
            <w:tcW w:w="297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both"/>
              <w:rPr>
                <w:rFonts w:cs="Arial"/>
              </w:rPr>
            </w:pPr>
            <w:r>
              <w:rPr>
                <w:rFonts w:cs="Arial"/>
              </w:rPr>
              <w:t>31 Iniciativas de Inversión</w:t>
            </w:r>
          </w:p>
        </w:tc>
        <w:tc>
          <w:tcPr>
            <w:tcW w:w="197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3.588.573</w:t>
            </w:r>
          </w:p>
        </w:tc>
        <w:tc>
          <w:tcPr>
            <w:tcW w:w="20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0</w:t>
            </w:r>
          </w:p>
        </w:tc>
        <w:tc>
          <w:tcPr>
            <w:tcW w:w="197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3.588.573</w:t>
            </w:r>
          </w:p>
        </w:tc>
        <w:tc>
          <w:tcPr>
            <w:tcW w:w="118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1%</w:t>
            </w:r>
          </w:p>
        </w:tc>
      </w:tr>
      <w:tr>
        <w:trPr>
          <w:trHeight w:val="495"/>
        </w:trPr>
        <w:tc>
          <w:tcPr>
            <w:tcW w:w="2975"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both"/>
              <w:rPr>
                <w:rFonts w:cs="Arial"/>
              </w:rPr>
            </w:pPr>
            <w:r>
              <w:rPr>
                <w:rFonts w:cs="Arial"/>
                <w:b/>
                <w:bCs/>
              </w:rPr>
              <w:t>Total</w:t>
            </w:r>
          </w:p>
        </w:tc>
        <w:tc>
          <w:tcPr>
            <w:tcW w:w="1972"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right"/>
              <w:rPr>
                <w:rFonts w:cs="Arial"/>
              </w:rPr>
            </w:pPr>
            <w:r>
              <w:rPr>
                <w:rFonts w:cs="Arial"/>
                <w:b/>
                <w:bCs/>
              </w:rPr>
              <w:t>389.102.572</w:t>
            </w:r>
          </w:p>
        </w:tc>
        <w:tc>
          <w:tcPr>
            <w:tcW w:w="2010"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right"/>
              <w:rPr>
                <w:rFonts w:cs="Arial"/>
              </w:rPr>
            </w:pPr>
            <w:r>
              <w:rPr>
                <w:rFonts w:cs="Arial"/>
                <w:b/>
                <w:bCs/>
              </w:rPr>
              <w:t>41.717.830</w:t>
            </w:r>
          </w:p>
        </w:tc>
        <w:tc>
          <w:tcPr>
            <w:tcW w:w="1972"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right"/>
              <w:rPr>
                <w:rFonts w:cs="Arial"/>
              </w:rPr>
            </w:pPr>
            <w:r>
              <w:rPr>
                <w:rFonts w:cs="Arial"/>
                <w:b/>
                <w:bCs/>
              </w:rPr>
              <w:t>430.820.402</w:t>
            </w:r>
          </w:p>
        </w:tc>
        <w:tc>
          <w:tcPr>
            <w:tcW w:w="1183"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right"/>
              <w:rPr>
                <w:rFonts w:cs="Arial"/>
              </w:rPr>
            </w:pPr>
            <w:r>
              <w:rPr>
                <w:rFonts w:cs="Arial"/>
                <w:b/>
                <w:bCs/>
              </w:rPr>
              <w:t>100%</w:t>
            </w:r>
          </w:p>
        </w:tc>
      </w:tr>
    </w:tbl>
    <w:p>
      <w:pPr>
        <w:tabs>
          <w:tab w:val="left" w:pos="2835"/>
        </w:tabs>
        <w:jc w:val="both"/>
        <w:rPr>
          <w:rFonts w:cs="Arial"/>
        </w:rPr>
      </w:pPr>
    </w:p>
    <w:p>
      <w:pPr>
        <w:tabs>
          <w:tab w:val="left" w:pos="2835"/>
        </w:tabs>
        <w:jc w:val="both"/>
        <w:rPr>
          <w:rFonts w:cs="Arial"/>
        </w:rPr>
      </w:pPr>
      <w:r>
        <w:rPr>
          <w:rFonts w:cs="Arial"/>
        </w:rPr>
        <w:tab/>
        <w:t>Destacó que el incremento en gastos de personal se traduce en que para el año 2017 se contempla el reconocimiento de la asignación profesional para casi mil funcionarios.</w:t>
      </w:r>
    </w:p>
    <w:p>
      <w:pPr>
        <w:tabs>
          <w:tab w:val="left" w:pos="2835"/>
        </w:tabs>
        <w:jc w:val="both"/>
        <w:rPr>
          <w:rFonts w:cs="Arial"/>
        </w:rPr>
      </w:pPr>
    </w:p>
    <w:p>
      <w:pPr>
        <w:rPr>
          <w:rFonts w:cs="Arial"/>
        </w:rPr>
      </w:pPr>
      <w:r>
        <w:rPr>
          <w:rFonts w:cs="Arial"/>
        </w:rPr>
        <w:br w:type="page"/>
      </w:r>
    </w:p>
    <w:p>
      <w:pPr>
        <w:tabs>
          <w:tab w:val="left" w:pos="2835"/>
        </w:tabs>
        <w:jc w:val="both"/>
        <w:rPr>
          <w:rFonts w:cs="Arial"/>
        </w:rPr>
      </w:pPr>
    </w:p>
    <w:p>
      <w:pPr>
        <w:tabs>
          <w:tab w:val="left" w:pos="2835"/>
        </w:tabs>
        <w:jc w:val="both"/>
        <w:rPr>
          <w:rFonts w:cs="Arial"/>
        </w:rPr>
      </w:pPr>
      <w:r>
        <w:rPr>
          <w:rFonts w:cs="Arial"/>
        </w:rPr>
        <w:tab/>
        <w:t>Respecto al Programa 02, presentó los siguientes antecedentes:</w:t>
      </w:r>
    </w:p>
    <w:p>
      <w:pPr>
        <w:tabs>
          <w:tab w:val="left" w:pos="2835"/>
        </w:tabs>
        <w:jc w:val="both"/>
        <w:rPr>
          <w:rFonts w:cs="Arial"/>
        </w:rPr>
      </w:pPr>
    </w:p>
    <w:p>
      <w:pPr>
        <w:jc w:val="center"/>
        <w:rPr>
          <w:rFonts w:cs="Arial"/>
        </w:rPr>
      </w:pPr>
      <w:r>
        <w:rPr>
          <w:rFonts w:cs="Arial"/>
        </w:rPr>
        <w:t>Programa 02</w:t>
      </w:r>
    </w:p>
    <w:p>
      <w:pPr>
        <w:jc w:val="both"/>
        <w:rPr>
          <w:rFonts w:cs="Arial"/>
        </w:rPr>
      </w:pPr>
    </w:p>
    <w:tbl>
      <w:tblPr>
        <w:tblW w:w="9640" w:type="dxa"/>
        <w:tblInd w:w="-540" w:type="dxa"/>
        <w:tblCellMar>
          <w:left w:w="0" w:type="dxa"/>
          <w:right w:w="0" w:type="dxa"/>
        </w:tblCellMar>
        <w:tblLook w:val="0600" w:firstRow="0" w:lastRow="0" w:firstColumn="0" w:lastColumn="0" w:noHBand="1" w:noVBand="1"/>
      </w:tblPr>
      <w:tblGrid>
        <w:gridCol w:w="780"/>
        <w:gridCol w:w="4280"/>
        <w:gridCol w:w="3100"/>
        <w:gridCol w:w="1480"/>
      </w:tblGrid>
      <w:tr>
        <w:trPr>
          <w:trHeight w:val="398"/>
        </w:trPr>
        <w:tc>
          <w:tcPr>
            <w:tcW w:w="780" w:type="dxa"/>
            <w:tcBorders>
              <w:top w:val="single" w:sz="8" w:space="0" w:color="FFFFFF"/>
              <w:left w:val="single" w:sz="8" w:space="0" w:color="FFFFFF"/>
              <w:bottom w:val="single" w:sz="12" w:space="0" w:color="FFFFFF"/>
              <w:right w:val="single" w:sz="8" w:space="0" w:color="FFFFFF"/>
            </w:tcBorders>
            <w:shd w:val="clear" w:color="auto" w:fill="4F81BD"/>
            <w:tcMar>
              <w:top w:w="7" w:type="dxa"/>
              <w:left w:w="7" w:type="dxa"/>
              <w:bottom w:w="0" w:type="dxa"/>
              <w:right w:w="7" w:type="dxa"/>
            </w:tcMar>
            <w:vAlign w:val="center"/>
            <w:hideMark/>
          </w:tcPr>
          <w:p>
            <w:pPr>
              <w:jc w:val="both"/>
              <w:rPr>
                <w:rFonts w:cs="Arial"/>
                <w:sz w:val="20"/>
                <w:szCs w:val="20"/>
              </w:rPr>
            </w:pPr>
            <w:r>
              <w:rPr>
                <w:rFonts w:cs="Arial"/>
                <w:b/>
                <w:bCs/>
                <w:sz w:val="20"/>
                <w:szCs w:val="20"/>
                <w:lang w:val="es-ES"/>
              </w:rPr>
              <w:t>N°</w:t>
            </w:r>
          </w:p>
        </w:tc>
        <w:tc>
          <w:tcPr>
            <w:tcW w:w="4280" w:type="dxa"/>
            <w:tcBorders>
              <w:top w:val="single" w:sz="8" w:space="0" w:color="FFFFFF"/>
              <w:left w:val="single" w:sz="8" w:space="0" w:color="FFFFFF"/>
              <w:bottom w:val="single" w:sz="12" w:space="0" w:color="FFFFFF"/>
              <w:right w:val="single" w:sz="8" w:space="0" w:color="FFFFFF"/>
            </w:tcBorders>
            <w:shd w:val="clear" w:color="auto" w:fill="4F81BD"/>
            <w:tcMar>
              <w:top w:w="7" w:type="dxa"/>
              <w:left w:w="7" w:type="dxa"/>
              <w:bottom w:w="0" w:type="dxa"/>
              <w:right w:w="7" w:type="dxa"/>
            </w:tcMar>
            <w:vAlign w:val="center"/>
            <w:hideMark/>
          </w:tcPr>
          <w:p>
            <w:pPr>
              <w:jc w:val="both"/>
              <w:rPr>
                <w:rFonts w:cs="Arial"/>
                <w:sz w:val="20"/>
                <w:szCs w:val="20"/>
              </w:rPr>
            </w:pPr>
            <w:r>
              <w:rPr>
                <w:rFonts w:cs="Arial"/>
                <w:b/>
                <w:bCs/>
                <w:sz w:val="20"/>
                <w:szCs w:val="20"/>
                <w:lang w:val="es-ES"/>
              </w:rPr>
              <w:t>Programas</w:t>
            </w:r>
          </w:p>
        </w:tc>
        <w:tc>
          <w:tcPr>
            <w:tcW w:w="3100" w:type="dxa"/>
            <w:tcBorders>
              <w:top w:val="single" w:sz="8" w:space="0" w:color="FFFFFF"/>
              <w:left w:val="single" w:sz="8" w:space="0" w:color="FFFFFF"/>
              <w:bottom w:val="single" w:sz="12" w:space="0" w:color="FFFFFF"/>
              <w:right w:val="single" w:sz="8" w:space="0" w:color="FFFFFF"/>
            </w:tcBorders>
            <w:shd w:val="clear" w:color="auto" w:fill="4F81BD"/>
            <w:tcMar>
              <w:top w:w="7" w:type="dxa"/>
              <w:left w:w="7" w:type="dxa"/>
              <w:bottom w:w="0" w:type="dxa"/>
              <w:right w:w="7" w:type="dxa"/>
            </w:tcMar>
            <w:vAlign w:val="center"/>
            <w:hideMark/>
          </w:tcPr>
          <w:p>
            <w:pPr>
              <w:jc w:val="both"/>
              <w:rPr>
                <w:rFonts w:cs="Arial"/>
                <w:sz w:val="20"/>
                <w:szCs w:val="20"/>
              </w:rPr>
            </w:pPr>
            <w:r>
              <w:rPr>
                <w:rFonts w:cs="Arial"/>
                <w:b/>
                <w:bCs/>
                <w:sz w:val="20"/>
                <w:szCs w:val="20"/>
                <w:lang w:val="es-ES"/>
              </w:rPr>
              <w:t>Estructura de Gastos</w:t>
            </w:r>
          </w:p>
        </w:tc>
        <w:tc>
          <w:tcPr>
            <w:tcW w:w="1480" w:type="dxa"/>
            <w:tcBorders>
              <w:top w:val="single" w:sz="8" w:space="0" w:color="FFFFFF"/>
              <w:left w:val="single" w:sz="8" w:space="0" w:color="FFFFFF"/>
              <w:bottom w:val="single" w:sz="12" w:space="0" w:color="FFFFFF"/>
              <w:right w:val="single" w:sz="8" w:space="0" w:color="FFFFFF"/>
            </w:tcBorders>
            <w:shd w:val="clear" w:color="auto" w:fill="4F81BD"/>
            <w:tcMar>
              <w:top w:w="7" w:type="dxa"/>
              <w:left w:w="7" w:type="dxa"/>
              <w:bottom w:w="0" w:type="dxa"/>
              <w:right w:w="7" w:type="dxa"/>
            </w:tcMar>
            <w:vAlign w:val="center"/>
            <w:hideMark/>
          </w:tcPr>
          <w:p>
            <w:pPr>
              <w:jc w:val="both"/>
              <w:rPr>
                <w:rFonts w:cs="Arial"/>
                <w:sz w:val="20"/>
                <w:szCs w:val="20"/>
              </w:rPr>
            </w:pPr>
            <w:r>
              <w:rPr>
                <w:rFonts w:cs="Arial"/>
                <w:b/>
                <w:bCs/>
                <w:sz w:val="20"/>
                <w:szCs w:val="20"/>
                <w:lang w:val="es-ES"/>
              </w:rPr>
              <w:t>Monto M$</w:t>
            </w:r>
          </w:p>
        </w:tc>
      </w:tr>
      <w:tr>
        <w:trPr>
          <w:trHeight w:val="275"/>
        </w:trPr>
        <w:tc>
          <w:tcPr>
            <w:tcW w:w="780" w:type="dxa"/>
            <w:vMerge w:val="restart"/>
            <w:tcBorders>
              <w:top w:val="single" w:sz="12"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both"/>
              <w:rPr>
                <w:rFonts w:cs="Arial"/>
                <w:sz w:val="20"/>
                <w:szCs w:val="20"/>
              </w:rPr>
            </w:pPr>
            <w:r>
              <w:rPr>
                <w:rFonts w:cs="Arial"/>
                <w:sz w:val="20"/>
                <w:szCs w:val="20"/>
                <w:lang w:val="es-ES"/>
              </w:rPr>
              <w:t>1</w:t>
            </w:r>
          </w:p>
        </w:tc>
        <w:tc>
          <w:tcPr>
            <w:tcW w:w="4280" w:type="dxa"/>
            <w:vMerge w:val="restart"/>
            <w:tcBorders>
              <w:top w:val="single" w:sz="12"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both"/>
              <w:rPr>
                <w:rFonts w:cs="Arial"/>
                <w:sz w:val="20"/>
                <w:szCs w:val="20"/>
              </w:rPr>
            </w:pPr>
            <w:r>
              <w:rPr>
                <w:rFonts w:cs="Arial"/>
                <w:sz w:val="20"/>
                <w:szCs w:val="20"/>
                <w:lang w:val="es-ES"/>
              </w:rPr>
              <w:t>P. de Reinserción Social para Personas Privadas de Libertad</w:t>
            </w:r>
          </w:p>
        </w:tc>
        <w:tc>
          <w:tcPr>
            <w:tcW w:w="3100" w:type="dxa"/>
            <w:tcBorders>
              <w:top w:val="single" w:sz="12" w:space="0" w:color="FFFFFF"/>
              <w:left w:val="single" w:sz="8" w:space="0" w:color="FFFFFF"/>
              <w:bottom w:val="single" w:sz="12" w:space="0" w:color="FFFFFF"/>
              <w:right w:val="single" w:sz="8" w:space="0" w:color="FFFFFF"/>
            </w:tcBorders>
            <w:shd w:val="clear" w:color="auto" w:fill="D0D8E8"/>
            <w:tcMar>
              <w:top w:w="7" w:type="dxa"/>
              <w:left w:w="7" w:type="dxa"/>
              <w:bottom w:w="0" w:type="dxa"/>
              <w:right w:w="7" w:type="dxa"/>
            </w:tcMar>
            <w:vAlign w:val="center"/>
            <w:hideMark/>
          </w:tcPr>
          <w:p>
            <w:pPr>
              <w:jc w:val="both"/>
              <w:rPr>
                <w:rFonts w:cs="Arial"/>
                <w:sz w:val="20"/>
                <w:szCs w:val="20"/>
              </w:rPr>
            </w:pPr>
            <w:r>
              <w:rPr>
                <w:rFonts w:cs="Arial"/>
                <w:sz w:val="20"/>
                <w:szCs w:val="20"/>
                <w:lang w:val="es-ES"/>
              </w:rPr>
              <w:t>Sub. 21 Gastos en Personal</w:t>
            </w:r>
          </w:p>
        </w:tc>
        <w:tc>
          <w:tcPr>
            <w:tcW w:w="1480" w:type="dxa"/>
            <w:vMerge w:val="restart"/>
            <w:tcBorders>
              <w:top w:val="single" w:sz="12"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right"/>
              <w:rPr>
                <w:rFonts w:cs="Arial"/>
                <w:sz w:val="20"/>
                <w:szCs w:val="20"/>
              </w:rPr>
            </w:pPr>
            <w:r>
              <w:rPr>
                <w:rFonts w:cs="Arial"/>
                <w:sz w:val="20"/>
                <w:szCs w:val="20"/>
                <w:lang w:val="es-ES"/>
              </w:rPr>
              <w:t>4.535.137</w:t>
            </w:r>
          </w:p>
        </w:tc>
      </w:tr>
      <w:tr>
        <w:trPr>
          <w:trHeight w:val="282"/>
        </w:trPr>
        <w:tc>
          <w:tcPr>
            <w:tcW w:w="0" w:type="auto"/>
            <w:vMerge/>
            <w:tcBorders>
              <w:top w:val="single" w:sz="12" w:space="0" w:color="FFFFFF"/>
              <w:left w:val="single" w:sz="8" w:space="0" w:color="FFFFFF"/>
              <w:bottom w:val="single" w:sz="8" w:space="0" w:color="FFFFFF"/>
              <w:right w:val="single" w:sz="8" w:space="0" w:color="FFFFFF"/>
            </w:tcBorders>
            <w:vAlign w:val="center"/>
            <w:hideMark/>
          </w:tcPr>
          <w:p>
            <w:pPr>
              <w:jc w:val="both"/>
              <w:rPr>
                <w:rFonts w:cs="Arial"/>
                <w:sz w:val="20"/>
                <w:szCs w:val="20"/>
              </w:rPr>
            </w:pPr>
          </w:p>
        </w:tc>
        <w:tc>
          <w:tcPr>
            <w:tcW w:w="0" w:type="auto"/>
            <w:vMerge/>
            <w:tcBorders>
              <w:top w:val="single" w:sz="12" w:space="0" w:color="FFFFFF"/>
              <w:left w:val="single" w:sz="8" w:space="0" w:color="FFFFFF"/>
              <w:bottom w:val="single" w:sz="8" w:space="0" w:color="FFFFFF"/>
              <w:right w:val="single" w:sz="8" w:space="0" w:color="FFFFFF"/>
            </w:tcBorders>
            <w:vAlign w:val="center"/>
            <w:hideMark/>
          </w:tcPr>
          <w:p>
            <w:pPr>
              <w:jc w:val="both"/>
              <w:rPr>
                <w:rFonts w:cs="Arial"/>
                <w:sz w:val="20"/>
                <w:szCs w:val="20"/>
              </w:rPr>
            </w:pPr>
          </w:p>
        </w:tc>
        <w:tc>
          <w:tcPr>
            <w:tcW w:w="3100" w:type="dxa"/>
            <w:tcBorders>
              <w:top w:val="single" w:sz="12"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both"/>
              <w:rPr>
                <w:rFonts w:cs="Arial"/>
                <w:sz w:val="20"/>
                <w:szCs w:val="20"/>
              </w:rPr>
            </w:pPr>
            <w:r>
              <w:rPr>
                <w:rFonts w:cs="Arial"/>
                <w:sz w:val="20"/>
                <w:szCs w:val="20"/>
                <w:lang w:val="es-ES"/>
              </w:rPr>
              <w:t>Sub. 24 Transferencias Corrientes</w:t>
            </w:r>
          </w:p>
        </w:tc>
        <w:tc>
          <w:tcPr>
            <w:tcW w:w="0" w:type="auto"/>
            <w:vMerge/>
            <w:tcBorders>
              <w:top w:val="single" w:sz="12" w:space="0" w:color="FFFFFF"/>
              <w:left w:val="single" w:sz="8" w:space="0" w:color="FFFFFF"/>
              <w:bottom w:val="single" w:sz="8" w:space="0" w:color="FFFFFF"/>
              <w:right w:val="single" w:sz="8" w:space="0" w:color="FFFFFF"/>
            </w:tcBorders>
            <w:vAlign w:val="center"/>
            <w:hideMark/>
          </w:tcPr>
          <w:p>
            <w:pPr>
              <w:jc w:val="right"/>
              <w:rPr>
                <w:rFonts w:cs="Arial"/>
                <w:sz w:val="20"/>
                <w:szCs w:val="20"/>
              </w:rPr>
            </w:pPr>
          </w:p>
        </w:tc>
      </w:tr>
      <w:tr>
        <w:trPr>
          <w:trHeight w:val="275"/>
        </w:trPr>
        <w:tc>
          <w:tcPr>
            <w:tcW w:w="780" w:type="dxa"/>
            <w:vMerge w:val="restart"/>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center"/>
            <w:hideMark/>
          </w:tcPr>
          <w:p>
            <w:pPr>
              <w:jc w:val="both"/>
              <w:rPr>
                <w:rFonts w:cs="Arial"/>
                <w:sz w:val="20"/>
                <w:szCs w:val="20"/>
              </w:rPr>
            </w:pPr>
            <w:r>
              <w:rPr>
                <w:rFonts w:cs="Arial"/>
                <w:sz w:val="20"/>
                <w:szCs w:val="20"/>
                <w:lang w:val="es-ES"/>
              </w:rPr>
              <w:t>2</w:t>
            </w:r>
          </w:p>
        </w:tc>
        <w:tc>
          <w:tcPr>
            <w:tcW w:w="4280" w:type="dxa"/>
            <w:vMerge w:val="restart"/>
            <w:tcBorders>
              <w:top w:val="single" w:sz="8" w:space="0" w:color="FFFFFF"/>
              <w:left w:val="single" w:sz="8" w:space="0" w:color="FFFFFF"/>
              <w:bottom w:val="single" w:sz="12" w:space="0" w:color="FFFFFF"/>
              <w:right w:val="single" w:sz="8" w:space="0" w:color="FFFFFF"/>
            </w:tcBorders>
            <w:shd w:val="clear" w:color="auto" w:fill="E9EDF4"/>
            <w:tcMar>
              <w:top w:w="7" w:type="dxa"/>
              <w:left w:w="7" w:type="dxa"/>
              <w:bottom w:w="0" w:type="dxa"/>
              <w:right w:w="7" w:type="dxa"/>
            </w:tcMar>
            <w:vAlign w:val="center"/>
            <w:hideMark/>
          </w:tcPr>
          <w:p>
            <w:pPr>
              <w:jc w:val="both"/>
              <w:rPr>
                <w:rFonts w:cs="Arial"/>
                <w:sz w:val="20"/>
                <w:szCs w:val="20"/>
              </w:rPr>
            </w:pPr>
            <w:r>
              <w:rPr>
                <w:rFonts w:cs="Arial"/>
                <w:sz w:val="20"/>
                <w:szCs w:val="20"/>
                <w:lang w:val="es-ES"/>
              </w:rPr>
              <w:t xml:space="preserve">P. Centros de Educación y Trabajo </w:t>
            </w:r>
            <w:proofErr w:type="spellStart"/>
            <w:r>
              <w:rPr>
                <w:rFonts w:cs="Arial"/>
                <w:sz w:val="20"/>
                <w:szCs w:val="20"/>
                <w:lang w:val="es-ES"/>
              </w:rPr>
              <w:t>Semiabiertos</w:t>
            </w:r>
            <w:proofErr w:type="spellEnd"/>
          </w:p>
        </w:tc>
        <w:tc>
          <w:tcPr>
            <w:tcW w:w="31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center"/>
            <w:hideMark/>
          </w:tcPr>
          <w:p>
            <w:pPr>
              <w:jc w:val="both"/>
              <w:rPr>
                <w:rFonts w:cs="Arial"/>
                <w:sz w:val="20"/>
                <w:szCs w:val="20"/>
              </w:rPr>
            </w:pPr>
            <w:r>
              <w:rPr>
                <w:rFonts w:cs="Arial"/>
                <w:sz w:val="20"/>
                <w:szCs w:val="20"/>
                <w:lang w:val="es-ES"/>
              </w:rPr>
              <w:t>Sub. 21 Gastos en Personal</w:t>
            </w:r>
          </w:p>
        </w:tc>
        <w:tc>
          <w:tcPr>
            <w:tcW w:w="1480" w:type="dxa"/>
            <w:vMerge w:val="restart"/>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center"/>
            <w:hideMark/>
          </w:tcPr>
          <w:p>
            <w:pPr>
              <w:jc w:val="right"/>
              <w:rPr>
                <w:rFonts w:cs="Arial"/>
                <w:sz w:val="20"/>
                <w:szCs w:val="20"/>
              </w:rPr>
            </w:pPr>
            <w:r>
              <w:rPr>
                <w:rFonts w:cs="Arial"/>
                <w:sz w:val="20"/>
                <w:szCs w:val="20"/>
                <w:lang w:val="es-ES"/>
              </w:rPr>
              <w:t>3.625.872</w:t>
            </w:r>
          </w:p>
        </w:tc>
      </w:tr>
      <w:tr>
        <w:trPr>
          <w:trHeight w:val="27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pPr>
              <w:jc w:val="both"/>
              <w:rPr>
                <w:rFonts w:cs="Arial"/>
                <w:sz w:val="20"/>
                <w:szCs w:val="20"/>
              </w:rPr>
            </w:pPr>
          </w:p>
        </w:tc>
        <w:tc>
          <w:tcPr>
            <w:tcW w:w="0" w:type="auto"/>
            <w:vMerge/>
            <w:tcBorders>
              <w:top w:val="single" w:sz="8" w:space="0" w:color="FFFFFF"/>
              <w:left w:val="single" w:sz="8" w:space="0" w:color="FFFFFF"/>
              <w:bottom w:val="single" w:sz="12" w:space="0" w:color="FFFFFF"/>
              <w:right w:val="single" w:sz="8" w:space="0" w:color="FFFFFF"/>
            </w:tcBorders>
            <w:vAlign w:val="center"/>
            <w:hideMark/>
          </w:tcPr>
          <w:p>
            <w:pPr>
              <w:jc w:val="both"/>
              <w:rPr>
                <w:rFonts w:cs="Arial"/>
                <w:sz w:val="20"/>
                <w:szCs w:val="20"/>
              </w:rPr>
            </w:pPr>
          </w:p>
        </w:tc>
        <w:tc>
          <w:tcPr>
            <w:tcW w:w="3100" w:type="dxa"/>
            <w:tcBorders>
              <w:top w:val="single" w:sz="8" w:space="0" w:color="FFFFFF"/>
              <w:left w:val="single" w:sz="8" w:space="0" w:color="FFFFFF"/>
              <w:bottom w:val="single" w:sz="12" w:space="0" w:color="FFFFFF"/>
              <w:right w:val="single" w:sz="8" w:space="0" w:color="FFFFFF"/>
            </w:tcBorders>
            <w:shd w:val="clear" w:color="auto" w:fill="E9EDF4"/>
            <w:tcMar>
              <w:top w:w="7" w:type="dxa"/>
              <w:left w:w="7" w:type="dxa"/>
              <w:bottom w:w="0" w:type="dxa"/>
              <w:right w:w="7" w:type="dxa"/>
            </w:tcMar>
            <w:vAlign w:val="center"/>
            <w:hideMark/>
          </w:tcPr>
          <w:p>
            <w:pPr>
              <w:jc w:val="both"/>
              <w:rPr>
                <w:rFonts w:cs="Arial"/>
                <w:sz w:val="20"/>
                <w:szCs w:val="20"/>
              </w:rPr>
            </w:pPr>
            <w:r>
              <w:rPr>
                <w:rFonts w:cs="Arial"/>
                <w:sz w:val="20"/>
                <w:szCs w:val="20"/>
                <w:lang w:val="es-ES"/>
              </w:rPr>
              <w:t>Sub. 24 Transferencias Corrientes</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pPr>
              <w:jc w:val="right"/>
              <w:rPr>
                <w:rFonts w:cs="Arial"/>
                <w:sz w:val="20"/>
                <w:szCs w:val="20"/>
              </w:rPr>
            </w:pPr>
          </w:p>
        </w:tc>
      </w:tr>
      <w:tr>
        <w:trPr>
          <w:trHeight w:val="275"/>
        </w:trPr>
        <w:tc>
          <w:tcPr>
            <w:tcW w:w="780" w:type="dxa"/>
            <w:vMerge w:val="restart"/>
            <w:tcBorders>
              <w:top w:val="single" w:sz="8"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both"/>
              <w:rPr>
                <w:rFonts w:cs="Arial"/>
                <w:sz w:val="20"/>
                <w:szCs w:val="20"/>
              </w:rPr>
            </w:pPr>
            <w:r>
              <w:rPr>
                <w:rFonts w:cs="Arial"/>
                <w:sz w:val="20"/>
                <w:szCs w:val="20"/>
                <w:lang w:val="es-ES"/>
              </w:rPr>
              <w:t>3</w:t>
            </w:r>
          </w:p>
        </w:tc>
        <w:tc>
          <w:tcPr>
            <w:tcW w:w="4280" w:type="dxa"/>
            <w:vMerge w:val="restart"/>
            <w:tcBorders>
              <w:top w:val="single" w:sz="12"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both"/>
              <w:rPr>
                <w:rFonts w:cs="Arial"/>
                <w:sz w:val="20"/>
                <w:szCs w:val="20"/>
              </w:rPr>
            </w:pPr>
            <w:r>
              <w:rPr>
                <w:rFonts w:cs="Arial"/>
                <w:sz w:val="20"/>
                <w:szCs w:val="20"/>
                <w:lang w:val="es-ES"/>
              </w:rPr>
              <w:t>Programa de Intermediación Laboral para penados en el Sistema Abierto.</w:t>
            </w:r>
          </w:p>
        </w:tc>
        <w:tc>
          <w:tcPr>
            <w:tcW w:w="3100" w:type="dxa"/>
            <w:tcBorders>
              <w:top w:val="single" w:sz="12" w:space="0" w:color="FFFFFF"/>
              <w:left w:val="single" w:sz="8" w:space="0" w:color="FFFFFF"/>
              <w:bottom w:val="single" w:sz="12" w:space="0" w:color="FFFFFF"/>
              <w:right w:val="single" w:sz="8" w:space="0" w:color="FFFFFF"/>
            </w:tcBorders>
            <w:shd w:val="clear" w:color="auto" w:fill="D0D8E8"/>
            <w:tcMar>
              <w:top w:w="7" w:type="dxa"/>
              <w:left w:w="7" w:type="dxa"/>
              <w:bottom w:w="0" w:type="dxa"/>
              <w:right w:w="7" w:type="dxa"/>
            </w:tcMar>
            <w:vAlign w:val="center"/>
            <w:hideMark/>
          </w:tcPr>
          <w:p>
            <w:pPr>
              <w:jc w:val="both"/>
              <w:rPr>
                <w:rFonts w:cs="Arial"/>
                <w:sz w:val="20"/>
                <w:szCs w:val="20"/>
              </w:rPr>
            </w:pPr>
            <w:r>
              <w:rPr>
                <w:rFonts w:cs="Arial"/>
                <w:sz w:val="20"/>
                <w:szCs w:val="20"/>
                <w:lang w:val="es-ES"/>
              </w:rPr>
              <w:t>Sub. 21 Gastos en Personal</w:t>
            </w:r>
          </w:p>
        </w:tc>
        <w:tc>
          <w:tcPr>
            <w:tcW w:w="1480" w:type="dxa"/>
            <w:vMerge w:val="restart"/>
            <w:tcBorders>
              <w:top w:val="single" w:sz="8"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right"/>
              <w:rPr>
                <w:rFonts w:cs="Arial"/>
                <w:sz w:val="20"/>
                <w:szCs w:val="20"/>
              </w:rPr>
            </w:pPr>
            <w:r>
              <w:rPr>
                <w:rFonts w:cs="Arial"/>
                <w:sz w:val="20"/>
                <w:szCs w:val="20"/>
                <w:lang w:val="es-ES"/>
              </w:rPr>
              <w:t>822.245</w:t>
            </w:r>
          </w:p>
        </w:tc>
      </w:tr>
      <w:tr>
        <w:trPr>
          <w:trHeight w:val="28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pPr>
              <w:jc w:val="both"/>
              <w:rPr>
                <w:rFonts w:cs="Arial"/>
                <w:sz w:val="20"/>
                <w:szCs w:val="20"/>
              </w:rPr>
            </w:pPr>
          </w:p>
        </w:tc>
        <w:tc>
          <w:tcPr>
            <w:tcW w:w="0" w:type="auto"/>
            <w:vMerge/>
            <w:tcBorders>
              <w:top w:val="single" w:sz="12" w:space="0" w:color="FFFFFF"/>
              <w:left w:val="single" w:sz="8" w:space="0" w:color="FFFFFF"/>
              <w:bottom w:val="single" w:sz="8" w:space="0" w:color="FFFFFF"/>
              <w:right w:val="single" w:sz="8" w:space="0" w:color="FFFFFF"/>
            </w:tcBorders>
            <w:vAlign w:val="center"/>
            <w:hideMark/>
          </w:tcPr>
          <w:p>
            <w:pPr>
              <w:jc w:val="both"/>
              <w:rPr>
                <w:rFonts w:cs="Arial"/>
                <w:sz w:val="20"/>
                <w:szCs w:val="20"/>
              </w:rPr>
            </w:pPr>
          </w:p>
        </w:tc>
        <w:tc>
          <w:tcPr>
            <w:tcW w:w="3100" w:type="dxa"/>
            <w:tcBorders>
              <w:top w:val="single" w:sz="12"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both"/>
              <w:rPr>
                <w:rFonts w:cs="Arial"/>
                <w:sz w:val="20"/>
                <w:szCs w:val="20"/>
              </w:rPr>
            </w:pPr>
            <w:r>
              <w:rPr>
                <w:rFonts w:cs="Arial"/>
                <w:sz w:val="20"/>
                <w:szCs w:val="20"/>
                <w:lang w:val="es-ES"/>
              </w:rPr>
              <w:t>Sub. 24 Transferencias Corrientes</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pPr>
              <w:jc w:val="right"/>
              <w:rPr>
                <w:rFonts w:cs="Arial"/>
                <w:sz w:val="20"/>
                <w:szCs w:val="20"/>
              </w:rPr>
            </w:pPr>
          </w:p>
        </w:tc>
      </w:tr>
      <w:tr>
        <w:trPr>
          <w:trHeight w:val="275"/>
        </w:trPr>
        <w:tc>
          <w:tcPr>
            <w:tcW w:w="780" w:type="dxa"/>
            <w:vMerge w:val="restart"/>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center"/>
            <w:hideMark/>
          </w:tcPr>
          <w:p>
            <w:pPr>
              <w:jc w:val="both"/>
              <w:rPr>
                <w:rFonts w:cs="Arial"/>
                <w:sz w:val="20"/>
                <w:szCs w:val="20"/>
              </w:rPr>
            </w:pPr>
            <w:r>
              <w:rPr>
                <w:rFonts w:cs="Arial"/>
                <w:sz w:val="20"/>
                <w:szCs w:val="20"/>
                <w:lang w:val="es-ES"/>
              </w:rPr>
              <w:t>4</w:t>
            </w:r>
          </w:p>
        </w:tc>
        <w:tc>
          <w:tcPr>
            <w:tcW w:w="4280" w:type="dxa"/>
            <w:vMerge w:val="restart"/>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center"/>
            <w:hideMark/>
          </w:tcPr>
          <w:p>
            <w:pPr>
              <w:jc w:val="both"/>
              <w:rPr>
                <w:rFonts w:cs="Arial"/>
                <w:sz w:val="20"/>
                <w:szCs w:val="20"/>
              </w:rPr>
            </w:pPr>
            <w:r>
              <w:rPr>
                <w:rFonts w:cs="Arial"/>
                <w:sz w:val="20"/>
                <w:szCs w:val="20"/>
                <w:lang w:val="es-ES"/>
              </w:rPr>
              <w:t xml:space="preserve">Programa de Apoyo </w:t>
            </w:r>
            <w:proofErr w:type="spellStart"/>
            <w:r>
              <w:rPr>
                <w:rFonts w:cs="Arial"/>
                <w:sz w:val="20"/>
                <w:szCs w:val="20"/>
                <w:lang w:val="es-ES"/>
              </w:rPr>
              <w:t>Postpenitenciario</w:t>
            </w:r>
            <w:proofErr w:type="spellEnd"/>
          </w:p>
        </w:tc>
        <w:tc>
          <w:tcPr>
            <w:tcW w:w="31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center"/>
            <w:hideMark/>
          </w:tcPr>
          <w:p>
            <w:pPr>
              <w:jc w:val="both"/>
              <w:rPr>
                <w:rFonts w:cs="Arial"/>
                <w:sz w:val="20"/>
                <w:szCs w:val="20"/>
              </w:rPr>
            </w:pPr>
            <w:r>
              <w:rPr>
                <w:rFonts w:cs="Arial"/>
                <w:sz w:val="20"/>
                <w:szCs w:val="20"/>
                <w:lang w:val="es-ES"/>
              </w:rPr>
              <w:t>Sub. 21 Gastos en Personal</w:t>
            </w:r>
          </w:p>
        </w:tc>
        <w:tc>
          <w:tcPr>
            <w:tcW w:w="1480" w:type="dxa"/>
            <w:vMerge w:val="restart"/>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center"/>
            <w:hideMark/>
          </w:tcPr>
          <w:p>
            <w:pPr>
              <w:jc w:val="right"/>
              <w:rPr>
                <w:rFonts w:cs="Arial"/>
                <w:sz w:val="20"/>
                <w:szCs w:val="20"/>
              </w:rPr>
            </w:pPr>
            <w:r>
              <w:rPr>
                <w:rFonts w:cs="Arial"/>
                <w:sz w:val="20"/>
                <w:szCs w:val="20"/>
                <w:lang w:val="es-ES"/>
              </w:rPr>
              <w:t>1.402.473</w:t>
            </w:r>
          </w:p>
        </w:tc>
      </w:tr>
      <w:tr>
        <w:trPr>
          <w:trHeight w:val="54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pPr>
              <w:jc w:val="both"/>
              <w:rPr>
                <w:rFonts w:cs="Arial"/>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pPr>
              <w:jc w:val="both"/>
              <w:rPr>
                <w:rFonts w:cs="Arial"/>
                <w:sz w:val="20"/>
                <w:szCs w:val="20"/>
              </w:rPr>
            </w:pPr>
          </w:p>
        </w:tc>
        <w:tc>
          <w:tcPr>
            <w:tcW w:w="31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center"/>
            <w:hideMark/>
          </w:tcPr>
          <w:p>
            <w:pPr>
              <w:jc w:val="both"/>
              <w:rPr>
                <w:rFonts w:cs="Arial"/>
                <w:sz w:val="20"/>
                <w:szCs w:val="20"/>
              </w:rPr>
            </w:pPr>
            <w:r>
              <w:rPr>
                <w:rFonts w:cs="Arial"/>
                <w:sz w:val="20"/>
                <w:szCs w:val="20"/>
                <w:lang w:val="es-ES"/>
              </w:rPr>
              <w:t>Sub. 22 Bienes y Servicios de Consumo</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pPr>
              <w:jc w:val="right"/>
              <w:rPr>
                <w:rFonts w:cs="Arial"/>
                <w:sz w:val="20"/>
                <w:szCs w:val="20"/>
              </w:rPr>
            </w:pPr>
          </w:p>
        </w:tc>
      </w:tr>
      <w:tr>
        <w:trPr>
          <w:trHeight w:val="27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pPr>
              <w:jc w:val="both"/>
              <w:rPr>
                <w:rFonts w:cs="Arial"/>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pPr>
              <w:jc w:val="both"/>
              <w:rPr>
                <w:rFonts w:cs="Arial"/>
                <w:sz w:val="20"/>
                <w:szCs w:val="20"/>
              </w:rPr>
            </w:pPr>
          </w:p>
        </w:tc>
        <w:tc>
          <w:tcPr>
            <w:tcW w:w="31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center"/>
            <w:hideMark/>
          </w:tcPr>
          <w:p>
            <w:pPr>
              <w:jc w:val="both"/>
              <w:rPr>
                <w:rFonts w:cs="Arial"/>
                <w:sz w:val="20"/>
                <w:szCs w:val="20"/>
              </w:rPr>
            </w:pPr>
            <w:r>
              <w:rPr>
                <w:rFonts w:cs="Arial"/>
                <w:sz w:val="20"/>
                <w:szCs w:val="20"/>
                <w:lang w:val="es-ES"/>
              </w:rPr>
              <w:t>Sub. 24 Transferencias Corrientes</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pPr>
              <w:jc w:val="right"/>
              <w:rPr>
                <w:rFonts w:cs="Arial"/>
                <w:sz w:val="20"/>
                <w:szCs w:val="20"/>
              </w:rPr>
            </w:pPr>
          </w:p>
        </w:tc>
      </w:tr>
      <w:tr>
        <w:trPr>
          <w:trHeight w:val="275"/>
        </w:trPr>
        <w:tc>
          <w:tcPr>
            <w:tcW w:w="780" w:type="dxa"/>
            <w:vMerge w:val="restart"/>
            <w:tcBorders>
              <w:top w:val="single" w:sz="8"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both"/>
              <w:rPr>
                <w:rFonts w:cs="Arial"/>
                <w:sz w:val="20"/>
                <w:szCs w:val="20"/>
              </w:rPr>
            </w:pPr>
            <w:r>
              <w:rPr>
                <w:rFonts w:cs="Arial"/>
                <w:sz w:val="20"/>
                <w:szCs w:val="20"/>
                <w:lang w:val="es-ES"/>
              </w:rPr>
              <w:t>5</w:t>
            </w:r>
          </w:p>
        </w:tc>
        <w:tc>
          <w:tcPr>
            <w:tcW w:w="4280" w:type="dxa"/>
            <w:vMerge w:val="restart"/>
            <w:tcBorders>
              <w:top w:val="single" w:sz="8"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both"/>
              <w:rPr>
                <w:rFonts w:cs="Arial"/>
                <w:sz w:val="20"/>
                <w:szCs w:val="20"/>
              </w:rPr>
            </w:pPr>
            <w:r>
              <w:rPr>
                <w:rFonts w:cs="Arial"/>
                <w:sz w:val="20"/>
                <w:szCs w:val="20"/>
                <w:lang w:val="es-ES"/>
              </w:rPr>
              <w:t>P. de Reinserción Social - Convenio M. del Interior</w:t>
            </w:r>
          </w:p>
        </w:tc>
        <w:tc>
          <w:tcPr>
            <w:tcW w:w="3100" w:type="dxa"/>
            <w:tcBorders>
              <w:top w:val="single" w:sz="8"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both"/>
              <w:rPr>
                <w:rFonts w:cs="Arial"/>
                <w:sz w:val="20"/>
                <w:szCs w:val="20"/>
              </w:rPr>
            </w:pPr>
            <w:r>
              <w:rPr>
                <w:rFonts w:cs="Arial"/>
                <w:sz w:val="20"/>
                <w:szCs w:val="20"/>
                <w:lang w:val="es-ES"/>
              </w:rPr>
              <w:t>Sub. 21 Gastos en Personal</w:t>
            </w:r>
          </w:p>
        </w:tc>
        <w:tc>
          <w:tcPr>
            <w:tcW w:w="1480" w:type="dxa"/>
            <w:vMerge w:val="restart"/>
            <w:tcBorders>
              <w:top w:val="single" w:sz="8"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right"/>
              <w:rPr>
                <w:rFonts w:cs="Arial"/>
                <w:sz w:val="20"/>
                <w:szCs w:val="20"/>
              </w:rPr>
            </w:pPr>
            <w:r>
              <w:rPr>
                <w:rFonts w:cs="Arial"/>
                <w:sz w:val="20"/>
                <w:szCs w:val="20"/>
                <w:lang w:val="es-ES"/>
              </w:rPr>
              <w:t>1.840.323</w:t>
            </w:r>
          </w:p>
        </w:tc>
      </w:tr>
      <w:tr>
        <w:trPr>
          <w:trHeight w:val="27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pPr>
              <w:jc w:val="both"/>
              <w:rPr>
                <w:rFonts w:cs="Arial"/>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pPr>
              <w:jc w:val="both"/>
              <w:rPr>
                <w:rFonts w:cs="Arial"/>
                <w:sz w:val="20"/>
                <w:szCs w:val="20"/>
              </w:rPr>
            </w:pPr>
          </w:p>
        </w:tc>
        <w:tc>
          <w:tcPr>
            <w:tcW w:w="3100" w:type="dxa"/>
            <w:tcBorders>
              <w:top w:val="single" w:sz="8"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both"/>
              <w:rPr>
                <w:rFonts w:cs="Arial"/>
                <w:sz w:val="20"/>
                <w:szCs w:val="20"/>
              </w:rPr>
            </w:pPr>
            <w:r>
              <w:rPr>
                <w:rFonts w:cs="Arial"/>
                <w:sz w:val="20"/>
                <w:szCs w:val="20"/>
                <w:lang w:val="es-ES"/>
              </w:rPr>
              <w:t>Sub. 24 Transferencias Corrientes</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pPr>
              <w:jc w:val="right"/>
              <w:rPr>
                <w:rFonts w:cs="Arial"/>
                <w:sz w:val="20"/>
                <w:szCs w:val="20"/>
              </w:rPr>
            </w:pPr>
          </w:p>
        </w:tc>
      </w:tr>
      <w:tr>
        <w:trPr>
          <w:trHeight w:val="275"/>
        </w:trPr>
        <w:tc>
          <w:tcPr>
            <w:tcW w:w="780" w:type="dxa"/>
            <w:vMerge w:val="restart"/>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center"/>
            <w:hideMark/>
          </w:tcPr>
          <w:p>
            <w:pPr>
              <w:jc w:val="both"/>
              <w:rPr>
                <w:rFonts w:cs="Arial"/>
                <w:sz w:val="20"/>
                <w:szCs w:val="20"/>
              </w:rPr>
            </w:pPr>
            <w:r>
              <w:rPr>
                <w:rFonts w:cs="Arial"/>
                <w:sz w:val="20"/>
                <w:szCs w:val="20"/>
                <w:lang w:val="es-ES"/>
              </w:rPr>
              <w:t>6</w:t>
            </w:r>
          </w:p>
        </w:tc>
        <w:tc>
          <w:tcPr>
            <w:tcW w:w="4280" w:type="dxa"/>
            <w:vMerge w:val="restart"/>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center"/>
            <w:hideMark/>
          </w:tcPr>
          <w:p>
            <w:pPr>
              <w:jc w:val="both"/>
              <w:rPr>
                <w:rFonts w:cs="Arial"/>
                <w:sz w:val="20"/>
                <w:szCs w:val="20"/>
              </w:rPr>
            </w:pPr>
            <w:r>
              <w:rPr>
                <w:rFonts w:cs="Arial"/>
                <w:sz w:val="20"/>
                <w:szCs w:val="20"/>
                <w:lang w:val="es-ES"/>
              </w:rPr>
              <w:t>P. de Reinserción Laboral - Convenio M. del Interior.</w:t>
            </w:r>
          </w:p>
          <w:p>
            <w:pPr>
              <w:jc w:val="both"/>
              <w:rPr>
                <w:rFonts w:cs="Arial"/>
                <w:sz w:val="20"/>
                <w:szCs w:val="20"/>
              </w:rPr>
            </w:pPr>
            <w:r>
              <w:rPr>
                <w:rFonts w:cs="Arial"/>
                <w:sz w:val="20"/>
                <w:szCs w:val="20"/>
              </w:rPr>
              <w:t> </w:t>
            </w:r>
          </w:p>
        </w:tc>
        <w:tc>
          <w:tcPr>
            <w:tcW w:w="31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center"/>
            <w:hideMark/>
          </w:tcPr>
          <w:p>
            <w:pPr>
              <w:jc w:val="both"/>
              <w:rPr>
                <w:rFonts w:cs="Arial"/>
                <w:sz w:val="20"/>
                <w:szCs w:val="20"/>
              </w:rPr>
            </w:pPr>
            <w:r>
              <w:rPr>
                <w:rFonts w:cs="Arial"/>
                <w:sz w:val="20"/>
                <w:szCs w:val="20"/>
                <w:lang w:val="es-ES"/>
              </w:rPr>
              <w:t>Sub. 21 Gastos en Personal</w:t>
            </w:r>
          </w:p>
        </w:tc>
        <w:tc>
          <w:tcPr>
            <w:tcW w:w="1480" w:type="dxa"/>
            <w:vMerge w:val="restart"/>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center"/>
            <w:hideMark/>
          </w:tcPr>
          <w:p>
            <w:pPr>
              <w:jc w:val="right"/>
              <w:rPr>
                <w:rFonts w:cs="Arial"/>
                <w:sz w:val="20"/>
                <w:szCs w:val="20"/>
              </w:rPr>
            </w:pPr>
            <w:r>
              <w:rPr>
                <w:rFonts w:cs="Arial"/>
                <w:sz w:val="20"/>
                <w:szCs w:val="20"/>
                <w:lang w:val="es-ES"/>
              </w:rPr>
              <w:t>745.073</w:t>
            </w:r>
          </w:p>
        </w:tc>
      </w:tr>
      <w:tr>
        <w:trPr>
          <w:trHeight w:val="80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pPr>
              <w:jc w:val="both"/>
              <w:rPr>
                <w:rFonts w:cs="Arial"/>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pPr>
              <w:jc w:val="both"/>
              <w:rPr>
                <w:rFonts w:cs="Arial"/>
                <w:sz w:val="20"/>
                <w:szCs w:val="20"/>
              </w:rPr>
            </w:pPr>
          </w:p>
        </w:tc>
        <w:tc>
          <w:tcPr>
            <w:tcW w:w="31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center"/>
            <w:hideMark/>
          </w:tcPr>
          <w:p>
            <w:pPr>
              <w:jc w:val="both"/>
              <w:rPr>
                <w:rFonts w:cs="Arial"/>
                <w:sz w:val="20"/>
                <w:szCs w:val="20"/>
              </w:rPr>
            </w:pPr>
            <w:r>
              <w:rPr>
                <w:rFonts w:cs="Arial"/>
                <w:sz w:val="20"/>
                <w:szCs w:val="20"/>
                <w:lang w:val="es-ES"/>
              </w:rPr>
              <w:t>Sub. 24 Transferencias Corrientes</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pPr>
              <w:jc w:val="right"/>
              <w:rPr>
                <w:rFonts w:cs="Arial"/>
                <w:sz w:val="20"/>
                <w:szCs w:val="20"/>
              </w:rPr>
            </w:pPr>
          </w:p>
        </w:tc>
      </w:tr>
      <w:tr>
        <w:trPr>
          <w:trHeight w:val="275"/>
        </w:trPr>
        <w:tc>
          <w:tcPr>
            <w:tcW w:w="780" w:type="dxa"/>
            <w:vMerge w:val="restart"/>
            <w:tcBorders>
              <w:top w:val="single" w:sz="8"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both"/>
              <w:rPr>
                <w:rFonts w:cs="Arial"/>
                <w:sz w:val="20"/>
                <w:szCs w:val="20"/>
              </w:rPr>
            </w:pPr>
            <w:r>
              <w:rPr>
                <w:rFonts w:cs="Arial"/>
                <w:sz w:val="20"/>
                <w:szCs w:val="20"/>
                <w:lang w:val="es-ES"/>
              </w:rPr>
              <w:t>7</w:t>
            </w:r>
          </w:p>
        </w:tc>
        <w:tc>
          <w:tcPr>
            <w:tcW w:w="4280" w:type="dxa"/>
            <w:vMerge w:val="restart"/>
            <w:tcBorders>
              <w:top w:val="single" w:sz="8"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both"/>
              <w:rPr>
                <w:rFonts w:cs="Arial"/>
                <w:sz w:val="20"/>
                <w:szCs w:val="20"/>
              </w:rPr>
            </w:pPr>
            <w:r>
              <w:rPr>
                <w:rFonts w:cs="Arial"/>
                <w:sz w:val="20"/>
                <w:szCs w:val="20"/>
                <w:lang w:val="es-ES"/>
              </w:rPr>
              <w:t>P. de Reinserción Social en Secciones Juveniles</w:t>
            </w:r>
          </w:p>
        </w:tc>
        <w:tc>
          <w:tcPr>
            <w:tcW w:w="3100" w:type="dxa"/>
            <w:tcBorders>
              <w:top w:val="single" w:sz="8"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both"/>
              <w:rPr>
                <w:rFonts w:cs="Arial"/>
                <w:sz w:val="20"/>
                <w:szCs w:val="20"/>
              </w:rPr>
            </w:pPr>
            <w:r>
              <w:rPr>
                <w:rFonts w:cs="Arial"/>
                <w:sz w:val="20"/>
                <w:szCs w:val="20"/>
                <w:lang w:val="es-ES"/>
              </w:rPr>
              <w:t>Sub. 21 Gastos en Personal</w:t>
            </w:r>
          </w:p>
        </w:tc>
        <w:tc>
          <w:tcPr>
            <w:tcW w:w="1480" w:type="dxa"/>
            <w:vMerge w:val="restart"/>
            <w:tcBorders>
              <w:top w:val="single" w:sz="8"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right"/>
              <w:rPr>
                <w:rFonts w:cs="Arial"/>
                <w:sz w:val="20"/>
                <w:szCs w:val="20"/>
              </w:rPr>
            </w:pPr>
            <w:r>
              <w:rPr>
                <w:rFonts w:cs="Arial"/>
                <w:sz w:val="20"/>
                <w:szCs w:val="20"/>
                <w:lang w:val="es-ES"/>
              </w:rPr>
              <w:t>1.324.579</w:t>
            </w:r>
          </w:p>
        </w:tc>
      </w:tr>
      <w:tr>
        <w:trPr>
          <w:trHeight w:val="27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pPr>
              <w:jc w:val="both"/>
              <w:rPr>
                <w:rFonts w:cs="Arial"/>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pPr>
              <w:jc w:val="both"/>
              <w:rPr>
                <w:rFonts w:cs="Arial"/>
                <w:sz w:val="20"/>
                <w:szCs w:val="20"/>
              </w:rPr>
            </w:pPr>
          </w:p>
        </w:tc>
        <w:tc>
          <w:tcPr>
            <w:tcW w:w="3100" w:type="dxa"/>
            <w:tcBorders>
              <w:top w:val="single" w:sz="8"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both"/>
              <w:rPr>
                <w:rFonts w:cs="Arial"/>
                <w:sz w:val="20"/>
                <w:szCs w:val="20"/>
              </w:rPr>
            </w:pPr>
            <w:r>
              <w:rPr>
                <w:rFonts w:cs="Arial"/>
                <w:sz w:val="20"/>
                <w:szCs w:val="20"/>
                <w:lang w:val="es-ES"/>
              </w:rPr>
              <w:t>Sub. 24 Transferencias Corrientes</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pPr>
              <w:jc w:val="right"/>
              <w:rPr>
                <w:rFonts w:cs="Arial"/>
                <w:sz w:val="20"/>
                <w:szCs w:val="20"/>
              </w:rPr>
            </w:pPr>
          </w:p>
        </w:tc>
      </w:tr>
      <w:tr>
        <w:trPr>
          <w:trHeight w:val="396"/>
        </w:trPr>
        <w:tc>
          <w:tcPr>
            <w:tcW w:w="780" w:type="dxa"/>
            <w:tcBorders>
              <w:top w:val="single" w:sz="8" w:space="0" w:color="FFFFFF"/>
              <w:left w:val="single" w:sz="8" w:space="0" w:color="FFFFFF"/>
              <w:bottom w:val="single" w:sz="12" w:space="0" w:color="FFFFFF"/>
              <w:right w:val="single" w:sz="8" w:space="0" w:color="FFFFFF"/>
            </w:tcBorders>
            <w:shd w:val="clear" w:color="auto" w:fill="E9EDF4"/>
            <w:tcMar>
              <w:top w:w="7" w:type="dxa"/>
              <w:left w:w="7" w:type="dxa"/>
              <w:bottom w:w="0" w:type="dxa"/>
              <w:right w:w="7" w:type="dxa"/>
            </w:tcMar>
            <w:vAlign w:val="center"/>
            <w:hideMark/>
          </w:tcPr>
          <w:p>
            <w:pPr>
              <w:jc w:val="both"/>
              <w:rPr>
                <w:rFonts w:cs="Arial"/>
                <w:sz w:val="20"/>
                <w:szCs w:val="20"/>
              </w:rPr>
            </w:pPr>
            <w:r>
              <w:rPr>
                <w:rFonts w:cs="Arial"/>
                <w:sz w:val="20"/>
                <w:szCs w:val="20"/>
                <w:lang w:val="es-ES"/>
              </w:rPr>
              <w:t>8</w:t>
            </w:r>
          </w:p>
        </w:tc>
        <w:tc>
          <w:tcPr>
            <w:tcW w:w="42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center"/>
            <w:hideMark/>
          </w:tcPr>
          <w:p>
            <w:pPr>
              <w:jc w:val="both"/>
              <w:rPr>
                <w:rFonts w:cs="Arial"/>
                <w:sz w:val="20"/>
                <w:szCs w:val="20"/>
              </w:rPr>
            </w:pPr>
            <w:r>
              <w:rPr>
                <w:rFonts w:cs="Arial"/>
                <w:sz w:val="20"/>
                <w:szCs w:val="20"/>
                <w:lang w:val="es-ES"/>
              </w:rPr>
              <w:t>P. Centros de Educación y Trabajo Cerrados</w:t>
            </w:r>
          </w:p>
        </w:tc>
        <w:tc>
          <w:tcPr>
            <w:tcW w:w="3100" w:type="dxa"/>
            <w:tcBorders>
              <w:top w:val="single" w:sz="8" w:space="0" w:color="FFFFFF"/>
              <w:left w:val="single" w:sz="8" w:space="0" w:color="FFFFFF"/>
              <w:bottom w:val="single" w:sz="12" w:space="0" w:color="FFFFFF"/>
              <w:right w:val="single" w:sz="8" w:space="0" w:color="FFFFFF"/>
            </w:tcBorders>
            <w:shd w:val="clear" w:color="auto" w:fill="E9EDF4"/>
            <w:tcMar>
              <w:top w:w="7" w:type="dxa"/>
              <w:left w:w="7" w:type="dxa"/>
              <w:bottom w:w="0" w:type="dxa"/>
              <w:right w:w="7" w:type="dxa"/>
            </w:tcMar>
            <w:vAlign w:val="center"/>
            <w:hideMark/>
          </w:tcPr>
          <w:p>
            <w:pPr>
              <w:jc w:val="both"/>
              <w:rPr>
                <w:rFonts w:cs="Arial"/>
                <w:sz w:val="20"/>
                <w:szCs w:val="20"/>
              </w:rPr>
            </w:pPr>
            <w:r>
              <w:rPr>
                <w:rFonts w:cs="Arial"/>
                <w:sz w:val="20"/>
                <w:szCs w:val="20"/>
                <w:lang w:val="es-ES"/>
              </w:rPr>
              <w:t>Sub. 24 Transferencias Corrientes</w:t>
            </w:r>
          </w:p>
        </w:tc>
        <w:tc>
          <w:tcPr>
            <w:tcW w:w="1480" w:type="dxa"/>
            <w:tcBorders>
              <w:top w:val="single" w:sz="8" w:space="0" w:color="FFFFFF"/>
              <w:left w:val="single" w:sz="8" w:space="0" w:color="FFFFFF"/>
              <w:bottom w:val="single" w:sz="12" w:space="0" w:color="FFFFFF"/>
              <w:right w:val="single" w:sz="8" w:space="0" w:color="FFFFFF"/>
            </w:tcBorders>
            <w:shd w:val="clear" w:color="auto" w:fill="E9EDF4"/>
            <w:tcMar>
              <w:top w:w="7" w:type="dxa"/>
              <w:left w:w="7" w:type="dxa"/>
              <w:bottom w:w="0" w:type="dxa"/>
              <w:right w:w="7" w:type="dxa"/>
            </w:tcMar>
            <w:vAlign w:val="center"/>
            <w:hideMark/>
          </w:tcPr>
          <w:p>
            <w:pPr>
              <w:jc w:val="right"/>
              <w:rPr>
                <w:rFonts w:cs="Arial"/>
                <w:sz w:val="20"/>
                <w:szCs w:val="20"/>
              </w:rPr>
            </w:pPr>
            <w:r>
              <w:rPr>
                <w:rFonts w:cs="Arial"/>
                <w:sz w:val="20"/>
                <w:szCs w:val="20"/>
                <w:lang w:val="es-ES"/>
              </w:rPr>
              <w:t>1.912.784</w:t>
            </w:r>
          </w:p>
        </w:tc>
      </w:tr>
      <w:tr>
        <w:trPr>
          <w:trHeight w:val="810"/>
        </w:trPr>
        <w:tc>
          <w:tcPr>
            <w:tcW w:w="780" w:type="dxa"/>
            <w:tcBorders>
              <w:top w:val="single" w:sz="12"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both"/>
              <w:rPr>
                <w:rFonts w:cs="Arial"/>
                <w:sz w:val="20"/>
                <w:szCs w:val="20"/>
              </w:rPr>
            </w:pPr>
            <w:r>
              <w:rPr>
                <w:rFonts w:cs="Arial"/>
                <w:sz w:val="20"/>
                <w:szCs w:val="20"/>
                <w:lang w:val="es-ES"/>
              </w:rPr>
              <w:t>9</w:t>
            </w:r>
          </w:p>
        </w:tc>
        <w:tc>
          <w:tcPr>
            <w:tcW w:w="4280" w:type="dxa"/>
            <w:tcBorders>
              <w:top w:val="single" w:sz="8"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both"/>
              <w:rPr>
                <w:rFonts w:cs="Arial"/>
                <w:sz w:val="20"/>
                <w:szCs w:val="20"/>
              </w:rPr>
            </w:pPr>
            <w:r>
              <w:rPr>
                <w:rFonts w:cs="Arial"/>
                <w:sz w:val="20"/>
                <w:szCs w:val="20"/>
                <w:lang w:val="es-ES"/>
              </w:rPr>
              <w:t>Programa Creciendo Juntos (Ex Programa de Atención para Mujeres Embarazadas con Hijos Lactantes)</w:t>
            </w:r>
          </w:p>
        </w:tc>
        <w:tc>
          <w:tcPr>
            <w:tcW w:w="3100" w:type="dxa"/>
            <w:tcBorders>
              <w:top w:val="single" w:sz="12"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both"/>
              <w:rPr>
                <w:rFonts w:cs="Arial"/>
                <w:sz w:val="20"/>
                <w:szCs w:val="20"/>
              </w:rPr>
            </w:pPr>
            <w:r>
              <w:rPr>
                <w:rFonts w:cs="Arial"/>
                <w:sz w:val="20"/>
                <w:szCs w:val="20"/>
                <w:lang w:val="es-ES"/>
              </w:rPr>
              <w:t>Sub. 24 Transferencias Corrientes</w:t>
            </w:r>
          </w:p>
        </w:tc>
        <w:tc>
          <w:tcPr>
            <w:tcW w:w="1480" w:type="dxa"/>
            <w:tcBorders>
              <w:top w:val="single" w:sz="12"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right"/>
              <w:rPr>
                <w:rFonts w:cs="Arial"/>
                <w:sz w:val="20"/>
                <w:szCs w:val="20"/>
              </w:rPr>
            </w:pPr>
            <w:r>
              <w:rPr>
                <w:rFonts w:cs="Arial"/>
                <w:sz w:val="20"/>
                <w:szCs w:val="20"/>
                <w:lang w:val="es-ES"/>
              </w:rPr>
              <w:t>1.136.768</w:t>
            </w:r>
          </w:p>
        </w:tc>
      </w:tr>
      <w:tr>
        <w:trPr>
          <w:trHeight w:val="275"/>
        </w:trPr>
        <w:tc>
          <w:tcPr>
            <w:tcW w:w="780" w:type="dxa"/>
            <w:vMerge w:val="restart"/>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center"/>
            <w:hideMark/>
          </w:tcPr>
          <w:p>
            <w:pPr>
              <w:jc w:val="both"/>
              <w:rPr>
                <w:rFonts w:cs="Arial"/>
                <w:sz w:val="20"/>
                <w:szCs w:val="20"/>
              </w:rPr>
            </w:pPr>
            <w:r>
              <w:rPr>
                <w:rFonts w:cs="Arial"/>
                <w:sz w:val="20"/>
                <w:szCs w:val="20"/>
                <w:lang w:val="es-ES"/>
              </w:rPr>
              <w:t>10</w:t>
            </w:r>
          </w:p>
        </w:tc>
        <w:tc>
          <w:tcPr>
            <w:tcW w:w="4280" w:type="dxa"/>
            <w:vMerge w:val="restart"/>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center"/>
            <w:hideMark/>
          </w:tcPr>
          <w:p>
            <w:pPr>
              <w:jc w:val="both"/>
              <w:rPr>
                <w:rFonts w:cs="Arial"/>
                <w:sz w:val="20"/>
                <w:szCs w:val="20"/>
              </w:rPr>
            </w:pPr>
            <w:r>
              <w:rPr>
                <w:rFonts w:cs="Arial"/>
                <w:sz w:val="20"/>
                <w:szCs w:val="20"/>
                <w:lang w:val="es-ES"/>
              </w:rPr>
              <w:t>Programa de Control y/o Intervención de la Población sujeta a la Ley 18.216</w:t>
            </w:r>
          </w:p>
        </w:tc>
        <w:tc>
          <w:tcPr>
            <w:tcW w:w="31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center"/>
            <w:hideMark/>
          </w:tcPr>
          <w:p>
            <w:pPr>
              <w:jc w:val="both"/>
              <w:rPr>
                <w:rFonts w:cs="Arial"/>
                <w:sz w:val="20"/>
                <w:szCs w:val="20"/>
              </w:rPr>
            </w:pPr>
            <w:r>
              <w:rPr>
                <w:rFonts w:cs="Arial"/>
                <w:sz w:val="20"/>
                <w:szCs w:val="20"/>
                <w:lang w:val="es-ES"/>
              </w:rPr>
              <w:t>Sub. 21 Gastos en Personal</w:t>
            </w:r>
          </w:p>
        </w:tc>
        <w:tc>
          <w:tcPr>
            <w:tcW w:w="1480" w:type="dxa"/>
            <w:vMerge w:val="restart"/>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center"/>
            <w:hideMark/>
          </w:tcPr>
          <w:p>
            <w:pPr>
              <w:jc w:val="right"/>
              <w:rPr>
                <w:rFonts w:cs="Arial"/>
                <w:sz w:val="20"/>
                <w:szCs w:val="20"/>
              </w:rPr>
            </w:pPr>
            <w:r>
              <w:rPr>
                <w:rFonts w:cs="Arial"/>
                <w:sz w:val="20"/>
                <w:szCs w:val="20"/>
                <w:lang w:val="es-ES"/>
              </w:rPr>
              <w:t>5.922.114</w:t>
            </w:r>
          </w:p>
        </w:tc>
      </w:tr>
      <w:tr>
        <w:trPr>
          <w:trHeight w:val="54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pPr>
              <w:jc w:val="both"/>
              <w:rPr>
                <w:rFonts w:cs="Arial"/>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pPr>
              <w:jc w:val="both"/>
              <w:rPr>
                <w:rFonts w:cs="Arial"/>
                <w:sz w:val="20"/>
                <w:szCs w:val="20"/>
              </w:rPr>
            </w:pPr>
          </w:p>
        </w:tc>
        <w:tc>
          <w:tcPr>
            <w:tcW w:w="31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center"/>
            <w:hideMark/>
          </w:tcPr>
          <w:p>
            <w:pPr>
              <w:jc w:val="both"/>
              <w:rPr>
                <w:rFonts w:cs="Arial"/>
                <w:sz w:val="20"/>
                <w:szCs w:val="20"/>
              </w:rPr>
            </w:pPr>
            <w:r>
              <w:rPr>
                <w:rFonts w:cs="Arial"/>
                <w:sz w:val="20"/>
                <w:szCs w:val="20"/>
                <w:lang w:val="es-ES"/>
              </w:rPr>
              <w:t>Sub. 22 Bienes y Servicios de Consumo</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pPr>
              <w:jc w:val="right"/>
              <w:rPr>
                <w:rFonts w:cs="Arial"/>
                <w:sz w:val="20"/>
                <w:szCs w:val="20"/>
              </w:rPr>
            </w:pPr>
          </w:p>
        </w:tc>
      </w:tr>
      <w:tr>
        <w:trPr>
          <w:trHeight w:val="275"/>
        </w:trPr>
        <w:tc>
          <w:tcPr>
            <w:tcW w:w="780" w:type="dxa"/>
            <w:vMerge w:val="restart"/>
            <w:tcBorders>
              <w:top w:val="single" w:sz="8"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both"/>
              <w:rPr>
                <w:rFonts w:cs="Arial"/>
                <w:sz w:val="20"/>
                <w:szCs w:val="20"/>
              </w:rPr>
            </w:pPr>
            <w:r>
              <w:rPr>
                <w:rFonts w:cs="Arial"/>
                <w:sz w:val="20"/>
                <w:szCs w:val="20"/>
                <w:lang w:val="es-ES"/>
              </w:rPr>
              <w:t>11</w:t>
            </w:r>
          </w:p>
          <w:p>
            <w:pPr>
              <w:jc w:val="both"/>
              <w:rPr>
                <w:rFonts w:cs="Arial"/>
                <w:sz w:val="20"/>
                <w:szCs w:val="20"/>
              </w:rPr>
            </w:pPr>
          </w:p>
        </w:tc>
        <w:tc>
          <w:tcPr>
            <w:tcW w:w="4280" w:type="dxa"/>
            <w:vMerge w:val="restart"/>
            <w:tcBorders>
              <w:top w:val="single" w:sz="8"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both"/>
              <w:rPr>
                <w:rFonts w:cs="Arial"/>
                <w:sz w:val="20"/>
                <w:szCs w:val="20"/>
              </w:rPr>
            </w:pPr>
            <w:r>
              <w:rPr>
                <w:rFonts w:cs="Arial"/>
                <w:sz w:val="20"/>
                <w:szCs w:val="20"/>
                <w:lang w:val="es-ES"/>
              </w:rPr>
              <w:t>Implementación de la ley N° 20.603</w:t>
            </w:r>
          </w:p>
        </w:tc>
        <w:tc>
          <w:tcPr>
            <w:tcW w:w="3100" w:type="dxa"/>
            <w:tcBorders>
              <w:top w:val="single" w:sz="8"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both"/>
              <w:rPr>
                <w:rFonts w:cs="Arial"/>
                <w:sz w:val="20"/>
                <w:szCs w:val="20"/>
              </w:rPr>
            </w:pPr>
            <w:r>
              <w:rPr>
                <w:rFonts w:cs="Arial"/>
                <w:sz w:val="20"/>
                <w:szCs w:val="20"/>
                <w:lang w:val="es-ES"/>
              </w:rPr>
              <w:t>Sub. 21 Gastos en Personal</w:t>
            </w:r>
          </w:p>
        </w:tc>
        <w:tc>
          <w:tcPr>
            <w:tcW w:w="1480" w:type="dxa"/>
            <w:vMerge w:val="restart"/>
            <w:tcBorders>
              <w:top w:val="single" w:sz="8"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right"/>
              <w:rPr>
                <w:rFonts w:cs="Arial"/>
                <w:sz w:val="20"/>
                <w:szCs w:val="20"/>
              </w:rPr>
            </w:pPr>
            <w:r>
              <w:rPr>
                <w:rFonts w:cs="Arial"/>
                <w:sz w:val="20"/>
                <w:szCs w:val="20"/>
                <w:lang w:val="es-ES"/>
              </w:rPr>
              <w:t>17.956.935</w:t>
            </w:r>
          </w:p>
        </w:tc>
      </w:tr>
      <w:tr>
        <w:trPr>
          <w:trHeight w:val="54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pPr>
              <w:jc w:val="both"/>
              <w:rPr>
                <w:rFonts w:cs="Arial"/>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pPr>
              <w:jc w:val="both"/>
              <w:rPr>
                <w:rFonts w:cs="Arial"/>
                <w:sz w:val="20"/>
                <w:szCs w:val="20"/>
              </w:rPr>
            </w:pPr>
          </w:p>
        </w:tc>
        <w:tc>
          <w:tcPr>
            <w:tcW w:w="3100" w:type="dxa"/>
            <w:tcBorders>
              <w:top w:val="single" w:sz="8"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both"/>
              <w:rPr>
                <w:rFonts w:cs="Arial"/>
                <w:sz w:val="20"/>
                <w:szCs w:val="20"/>
              </w:rPr>
            </w:pPr>
            <w:r>
              <w:rPr>
                <w:rFonts w:cs="Arial"/>
                <w:sz w:val="20"/>
                <w:szCs w:val="20"/>
                <w:lang w:val="es-ES"/>
              </w:rPr>
              <w:t>Sub. 22 Bienes y Servicios de Consumo</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pPr>
              <w:jc w:val="right"/>
              <w:rPr>
                <w:rFonts w:cs="Arial"/>
                <w:sz w:val="20"/>
                <w:szCs w:val="20"/>
              </w:rPr>
            </w:pPr>
          </w:p>
        </w:tc>
      </w:tr>
      <w:tr>
        <w:trPr>
          <w:trHeight w:val="275"/>
        </w:trPr>
        <w:tc>
          <w:tcPr>
            <w:tcW w:w="8160" w:type="dxa"/>
            <w:gridSpan w:val="3"/>
            <w:tcBorders>
              <w:top w:val="single" w:sz="8"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both"/>
              <w:rPr>
                <w:rFonts w:cs="Arial"/>
                <w:sz w:val="20"/>
                <w:szCs w:val="20"/>
                <w:lang w:val="es-ES"/>
              </w:rPr>
            </w:pPr>
            <w:r>
              <w:rPr>
                <w:rFonts w:cs="Arial"/>
                <w:sz w:val="20"/>
                <w:szCs w:val="20"/>
                <w:lang w:val="es-ES"/>
              </w:rPr>
              <w:t>SUBTOTAL</w:t>
            </w:r>
          </w:p>
          <w:p>
            <w:pPr>
              <w:jc w:val="both"/>
              <w:rPr>
                <w:rFonts w:cs="Arial"/>
                <w:sz w:val="20"/>
                <w:szCs w:val="20"/>
              </w:rPr>
            </w:pPr>
          </w:p>
        </w:tc>
        <w:tc>
          <w:tcPr>
            <w:tcW w:w="1480" w:type="dxa"/>
            <w:tcBorders>
              <w:top w:val="single" w:sz="8"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right"/>
              <w:rPr>
                <w:rFonts w:cs="Arial"/>
                <w:sz w:val="20"/>
                <w:szCs w:val="20"/>
              </w:rPr>
            </w:pPr>
            <w:r>
              <w:rPr>
                <w:rFonts w:cs="Arial"/>
                <w:sz w:val="20"/>
                <w:szCs w:val="20"/>
                <w:lang w:val="es-ES"/>
              </w:rPr>
              <w:t>41.224.303</w:t>
            </w:r>
          </w:p>
        </w:tc>
      </w:tr>
      <w:tr>
        <w:trPr>
          <w:trHeight w:val="275"/>
        </w:trPr>
        <w:tc>
          <w:tcPr>
            <w:tcW w:w="8160" w:type="dxa"/>
            <w:gridSpan w:val="3"/>
            <w:tcBorders>
              <w:top w:val="single" w:sz="8"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both"/>
              <w:rPr>
                <w:rFonts w:cs="Arial"/>
                <w:sz w:val="20"/>
                <w:szCs w:val="20"/>
              </w:rPr>
            </w:pPr>
            <w:r>
              <w:rPr>
                <w:rFonts w:cs="Arial"/>
                <w:sz w:val="20"/>
                <w:szCs w:val="20"/>
              </w:rPr>
              <w:t>Metas adicionales 2017</w:t>
            </w:r>
          </w:p>
          <w:p>
            <w:pPr>
              <w:jc w:val="both"/>
              <w:rPr>
                <w:rFonts w:cs="Arial"/>
                <w:sz w:val="20"/>
                <w:szCs w:val="20"/>
              </w:rPr>
            </w:pPr>
          </w:p>
        </w:tc>
        <w:tc>
          <w:tcPr>
            <w:tcW w:w="1480" w:type="dxa"/>
            <w:tcBorders>
              <w:top w:val="single" w:sz="8"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right"/>
              <w:rPr>
                <w:rFonts w:cs="Arial"/>
                <w:sz w:val="20"/>
                <w:szCs w:val="20"/>
              </w:rPr>
            </w:pPr>
            <w:r>
              <w:rPr>
                <w:rFonts w:cs="Arial"/>
                <w:sz w:val="20"/>
                <w:szCs w:val="20"/>
              </w:rPr>
              <w:t>493.527</w:t>
            </w:r>
          </w:p>
        </w:tc>
      </w:tr>
      <w:tr>
        <w:trPr>
          <w:trHeight w:val="275"/>
        </w:trPr>
        <w:tc>
          <w:tcPr>
            <w:tcW w:w="8160" w:type="dxa"/>
            <w:gridSpan w:val="3"/>
            <w:tcBorders>
              <w:top w:val="single" w:sz="8"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both"/>
              <w:rPr>
                <w:rFonts w:cs="Arial"/>
                <w:sz w:val="20"/>
                <w:szCs w:val="20"/>
                <w:lang w:val="es-ES"/>
              </w:rPr>
            </w:pPr>
            <w:r>
              <w:rPr>
                <w:rFonts w:cs="Arial"/>
                <w:sz w:val="20"/>
                <w:szCs w:val="20"/>
                <w:lang w:val="es-ES"/>
              </w:rPr>
              <w:t>TOTAL PROGRAMA 02 AÑO 2017</w:t>
            </w:r>
          </w:p>
          <w:p>
            <w:pPr>
              <w:jc w:val="both"/>
              <w:rPr>
                <w:rFonts w:cs="Arial"/>
                <w:sz w:val="20"/>
                <w:szCs w:val="20"/>
              </w:rPr>
            </w:pPr>
          </w:p>
        </w:tc>
        <w:tc>
          <w:tcPr>
            <w:tcW w:w="1480" w:type="dxa"/>
            <w:tcBorders>
              <w:top w:val="single" w:sz="8" w:space="0" w:color="FFFFFF"/>
              <w:left w:val="single" w:sz="8" w:space="0" w:color="FFFFFF"/>
              <w:bottom w:val="single" w:sz="8" w:space="0" w:color="FFFFFF"/>
              <w:right w:val="single" w:sz="8" w:space="0" w:color="FFFFFF"/>
            </w:tcBorders>
            <w:shd w:val="clear" w:color="auto" w:fill="D0D8E8"/>
            <w:tcMar>
              <w:top w:w="7" w:type="dxa"/>
              <w:left w:w="7" w:type="dxa"/>
              <w:bottom w:w="0" w:type="dxa"/>
              <w:right w:w="7" w:type="dxa"/>
            </w:tcMar>
            <w:vAlign w:val="center"/>
            <w:hideMark/>
          </w:tcPr>
          <w:p>
            <w:pPr>
              <w:jc w:val="right"/>
              <w:rPr>
                <w:rFonts w:cs="Arial"/>
                <w:sz w:val="20"/>
                <w:szCs w:val="20"/>
              </w:rPr>
            </w:pPr>
            <w:r>
              <w:rPr>
                <w:rFonts w:cs="Arial"/>
                <w:sz w:val="20"/>
                <w:szCs w:val="20"/>
              </w:rPr>
              <w:t>41.717.830</w:t>
            </w:r>
          </w:p>
        </w:tc>
      </w:tr>
    </w:tbl>
    <w:p>
      <w:pPr>
        <w:jc w:val="both"/>
        <w:rPr>
          <w:rFonts w:cs="Arial"/>
        </w:rPr>
      </w:pPr>
    </w:p>
    <w:p>
      <w:pPr>
        <w:jc w:val="both"/>
        <w:rPr>
          <w:rFonts w:cs="Arial"/>
        </w:rPr>
      </w:pPr>
    </w:p>
    <w:p>
      <w:pPr>
        <w:jc w:val="both"/>
        <w:rPr>
          <w:rFonts w:cs="Arial"/>
        </w:rPr>
      </w:pPr>
    </w:p>
    <w:p>
      <w:pPr>
        <w:jc w:val="both"/>
        <w:rPr>
          <w:rFonts w:cs="Arial"/>
        </w:rPr>
      </w:pPr>
    </w:p>
    <w:p>
      <w:pPr>
        <w:jc w:val="both"/>
        <w:rPr>
          <w:rFonts w:cs="Arial"/>
        </w:rPr>
      </w:pPr>
      <w:r>
        <w:rPr>
          <w:rFonts w:cs="Arial"/>
        </w:rPr>
        <w:tab/>
      </w:r>
      <w:r>
        <w:rPr>
          <w:rFonts w:cs="Arial"/>
        </w:rPr>
        <w:tab/>
      </w:r>
      <w:r>
        <w:rPr>
          <w:rFonts w:cs="Arial"/>
        </w:rPr>
        <w:tab/>
      </w:r>
      <w:r>
        <w:rPr>
          <w:rFonts w:cs="Arial"/>
        </w:rPr>
        <w:tab/>
        <w:t>Como hitos relevantes del presupuesto del año 2017, relevó los siguientes:</w:t>
      </w:r>
    </w:p>
    <w:p>
      <w:pPr>
        <w:jc w:val="both"/>
        <w:rPr>
          <w:rFonts w:cs="Arial"/>
        </w:rPr>
      </w:pPr>
    </w:p>
    <w:p>
      <w:pPr>
        <w:jc w:val="both"/>
        <w:rPr>
          <w:rFonts w:cs="Arial"/>
        </w:rPr>
      </w:pPr>
      <w:r>
        <w:rPr>
          <w:rFonts w:cs="Arial"/>
        </w:rPr>
        <w:tab/>
      </w:r>
      <w:r>
        <w:rPr>
          <w:rFonts w:cs="Arial"/>
        </w:rPr>
        <w:tab/>
      </w:r>
      <w:r>
        <w:rPr>
          <w:rFonts w:cs="Arial"/>
        </w:rPr>
        <w:tab/>
      </w:r>
      <w:r>
        <w:rPr>
          <w:rFonts w:cs="Arial"/>
        </w:rPr>
        <w:tab/>
        <w:t>1.- Mayor costo por el reconocimiento de la asignación profesional del personal uniformado, técnico y administrativo para ambos Programas, por M$ 6.449.635.</w:t>
      </w:r>
    </w:p>
    <w:p>
      <w:pPr>
        <w:jc w:val="both"/>
        <w:rPr>
          <w:rFonts w:cs="Arial"/>
        </w:rPr>
      </w:pPr>
    </w:p>
    <w:p>
      <w:pPr>
        <w:jc w:val="both"/>
        <w:rPr>
          <w:rFonts w:cs="Arial"/>
        </w:rPr>
      </w:pPr>
      <w:r>
        <w:rPr>
          <w:rFonts w:cs="Arial"/>
        </w:rPr>
        <w:tab/>
      </w:r>
      <w:r>
        <w:rPr>
          <w:rFonts w:cs="Arial"/>
        </w:rPr>
        <w:tab/>
      </w:r>
      <w:r>
        <w:rPr>
          <w:rFonts w:cs="Arial"/>
        </w:rPr>
        <w:tab/>
      </w:r>
      <w:r>
        <w:rPr>
          <w:rFonts w:cs="Arial"/>
        </w:rPr>
        <w:tab/>
        <w:t>2.- VII etapa de la ejecución de Redes Contra Incendios en 10 Unidades Penales, por M$ 3.112.644.</w:t>
      </w:r>
    </w:p>
    <w:p>
      <w:pPr>
        <w:jc w:val="both"/>
        <w:rPr>
          <w:rFonts w:cs="Arial"/>
        </w:rPr>
      </w:pPr>
    </w:p>
    <w:p>
      <w:pPr>
        <w:jc w:val="both"/>
        <w:rPr>
          <w:rFonts w:cs="Arial"/>
        </w:rPr>
      </w:pPr>
      <w:r>
        <w:rPr>
          <w:rFonts w:cs="Arial"/>
        </w:rPr>
        <w:tab/>
      </w:r>
      <w:r>
        <w:rPr>
          <w:rFonts w:cs="Arial"/>
        </w:rPr>
        <w:tab/>
      </w:r>
      <w:r>
        <w:rPr>
          <w:rFonts w:cs="Arial"/>
        </w:rPr>
        <w:tab/>
      </w:r>
      <w:r>
        <w:rPr>
          <w:rFonts w:cs="Arial"/>
        </w:rPr>
        <w:tab/>
        <w:t>3.- Potenciar la seguridad en Unidades Penales, financiando la mantención anual de las Redes contra Incendio en 49 Unidades, segunda etapa, por M$ 1.375.756.</w:t>
      </w:r>
    </w:p>
    <w:p>
      <w:pPr>
        <w:jc w:val="both"/>
        <w:rPr>
          <w:rFonts w:cs="Arial"/>
        </w:rPr>
      </w:pPr>
    </w:p>
    <w:p>
      <w:pPr>
        <w:jc w:val="both"/>
        <w:rPr>
          <w:rFonts w:cs="Arial"/>
        </w:rPr>
      </w:pPr>
      <w:r>
        <w:rPr>
          <w:rFonts w:cs="Arial"/>
        </w:rPr>
        <w:tab/>
      </w:r>
      <w:r>
        <w:rPr>
          <w:rFonts w:cs="Arial"/>
        </w:rPr>
        <w:tab/>
      </w:r>
      <w:r>
        <w:rPr>
          <w:rFonts w:cs="Arial"/>
        </w:rPr>
        <w:tab/>
      </w:r>
      <w:r>
        <w:rPr>
          <w:rFonts w:cs="Arial"/>
        </w:rPr>
        <w:tab/>
        <w:t>4.- Mejorar la seguridad en las Unidades Penales, a través del programa de implementación, ampliación y reposición de CCTV, por M$ 664.007.</w:t>
      </w:r>
    </w:p>
    <w:p>
      <w:pPr>
        <w:jc w:val="both"/>
        <w:rPr>
          <w:rFonts w:cs="Arial"/>
        </w:rPr>
      </w:pPr>
    </w:p>
    <w:p>
      <w:pPr>
        <w:jc w:val="both"/>
        <w:rPr>
          <w:rFonts w:cs="Arial"/>
        </w:rPr>
      </w:pPr>
      <w:r>
        <w:rPr>
          <w:rFonts w:cs="Arial"/>
        </w:rPr>
        <w:tab/>
      </w:r>
      <w:r>
        <w:rPr>
          <w:rFonts w:cs="Arial"/>
        </w:rPr>
        <w:tab/>
      </w:r>
      <w:r>
        <w:rPr>
          <w:rFonts w:cs="Arial"/>
        </w:rPr>
        <w:tab/>
      </w:r>
      <w:r>
        <w:rPr>
          <w:rFonts w:cs="Arial"/>
        </w:rPr>
        <w:tab/>
        <w:t>5.- Reposición de 27 vehículos destinados al traslado de internos, por M$ 1.905.713.</w:t>
      </w:r>
    </w:p>
    <w:p>
      <w:pPr>
        <w:jc w:val="both"/>
        <w:rPr>
          <w:rFonts w:cs="Arial"/>
        </w:rPr>
      </w:pPr>
    </w:p>
    <w:p>
      <w:pPr>
        <w:jc w:val="both"/>
        <w:rPr>
          <w:rFonts w:cs="Arial"/>
        </w:rPr>
      </w:pPr>
      <w:r>
        <w:rPr>
          <w:rFonts w:cs="Arial"/>
        </w:rPr>
        <w:tab/>
      </w:r>
      <w:r>
        <w:rPr>
          <w:rFonts w:cs="Arial"/>
        </w:rPr>
        <w:tab/>
      </w:r>
      <w:r>
        <w:rPr>
          <w:rFonts w:cs="Arial"/>
        </w:rPr>
        <w:tab/>
      </w:r>
      <w:r>
        <w:rPr>
          <w:rFonts w:cs="Arial"/>
        </w:rPr>
        <w:tab/>
        <w:t>6.- Mejorar la seguridad en las Unidades Penales a través del Programa de adquisición de elementos y mantención de equipamiento de seguridad electrónica, por M$ 1.428.664.</w:t>
      </w:r>
    </w:p>
    <w:p>
      <w:pPr>
        <w:jc w:val="both"/>
        <w:rPr>
          <w:rFonts w:cs="Arial"/>
        </w:rPr>
      </w:pPr>
    </w:p>
    <w:p>
      <w:pPr>
        <w:jc w:val="both"/>
        <w:rPr>
          <w:rFonts w:cs="Arial"/>
        </w:rPr>
      </w:pPr>
      <w:r>
        <w:rPr>
          <w:rFonts w:cs="Arial"/>
        </w:rPr>
        <w:tab/>
      </w:r>
      <w:r>
        <w:rPr>
          <w:rFonts w:cs="Arial"/>
        </w:rPr>
        <w:tab/>
      </w:r>
      <w:r>
        <w:rPr>
          <w:rFonts w:cs="Arial"/>
        </w:rPr>
        <w:tab/>
      </w:r>
      <w:r>
        <w:rPr>
          <w:rFonts w:cs="Arial"/>
        </w:rPr>
        <w:tab/>
        <w:t>7.- Continuar con la implementación de la ley N° 20.603 del Programa 02, por M$ 150.051.</w:t>
      </w:r>
    </w:p>
    <w:p>
      <w:pPr>
        <w:jc w:val="both"/>
        <w:rPr>
          <w:rFonts w:cs="Arial"/>
        </w:rPr>
      </w:pPr>
    </w:p>
    <w:p>
      <w:pPr>
        <w:jc w:val="both"/>
        <w:rPr>
          <w:rFonts w:cs="Arial"/>
        </w:rPr>
      </w:pPr>
      <w:r>
        <w:rPr>
          <w:rFonts w:cs="Arial"/>
        </w:rPr>
        <w:tab/>
      </w:r>
      <w:r>
        <w:rPr>
          <w:rFonts w:cs="Arial"/>
        </w:rPr>
        <w:tab/>
      </w:r>
      <w:r>
        <w:rPr>
          <w:rFonts w:cs="Arial"/>
        </w:rPr>
        <w:tab/>
      </w:r>
      <w:r>
        <w:rPr>
          <w:rFonts w:cs="Arial"/>
        </w:rPr>
        <w:tab/>
        <w:t>Complementando lo indicado, presentó los siguientes cuadros:</w:t>
      </w:r>
    </w:p>
    <w:p>
      <w:pPr>
        <w:tabs>
          <w:tab w:val="left" w:pos="2835"/>
        </w:tabs>
        <w:jc w:val="both"/>
        <w:rPr>
          <w:rFonts w:cs="Arial"/>
        </w:rPr>
      </w:pPr>
    </w:p>
    <w:p>
      <w:pPr>
        <w:rPr>
          <w:rFonts w:cs="Arial"/>
        </w:rPr>
      </w:pPr>
      <w:r>
        <w:rPr>
          <w:rFonts w:cs="Arial"/>
        </w:rPr>
        <w:br w:type="page"/>
      </w:r>
    </w:p>
    <w:p>
      <w:pPr>
        <w:tabs>
          <w:tab w:val="left" w:pos="2835"/>
        </w:tabs>
        <w:jc w:val="both"/>
        <w:rPr>
          <w:rFonts w:cs="Arial"/>
        </w:rPr>
      </w:pPr>
    </w:p>
    <w:p>
      <w:pPr>
        <w:tabs>
          <w:tab w:val="left" w:pos="2835"/>
        </w:tabs>
        <w:jc w:val="both"/>
        <w:rPr>
          <w:rFonts w:cs="Arial"/>
        </w:rPr>
      </w:pPr>
    </w:p>
    <w:p>
      <w:pPr>
        <w:jc w:val="center"/>
        <w:rPr>
          <w:rFonts w:cs="Arial"/>
        </w:rPr>
      </w:pPr>
      <w:r>
        <w:rPr>
          <w:rFonts w:cs="Arial"/>
        </w:rPr>
        <w:t>1.-  Mayor costo por el reconocimiento de la asignación profesional del personal uniformado, técnico y administrativo para ambos</w:t>
      </w:r>
    </w:p>
    <w:p>
      <w:pPr>
        <w:jc w:val="center"/>
        <w:rPr>
          <w:rFonts w:cs="Arial"/>
        </w:rPr>
      </w:pPr>
      <w:r>
        <w:rPr>
          <w:rFonts w:cs="Arial"/>
        </w:rPr>
        <w:t xml:space="preserve"> Programas por M$ 6.449.635</w:t>
      </w:r>
    </w:p>
    <w:p>
      <w:pPr>
        <w:jc w:val="both"/>
        <w:rPr>
          <w:rFonts w:cs="Arial"/>
        </w:rPr>
      </w:pPr>
    </w:p>
    <w:tbl>
      <w:tblPr>
        <w:tblW w:w="9586" w:type="dxa"/>
        <w:tblCellMar>
          <w:left w:w="0" w:type="dxa"/>
          <w:right w:w="0" w:type="dxa"/>
        </w:tblCellMar>
        <w:tblLook w:val="0420" w:firstRow="1" w:lastRow="0" w:firstColumn="0" w:lastColumn="0" w:noHBand="0" w:noVBand="1"/>
      </w:tblPr>
      <w:tblGrid>
        <w:gridCol w:w="2156"/>
        <w:gridCol w:w="2310"/>
        <w:gridCol w:w="2560"/>
        <w:gridCol w:w="2560"/>
      </w:tblGrid>
      <w:tr>
        <w:trPr>
          <w:trHeight w:val="1178"/>
        </w:trPr>
        <w:tc>
          <w:tcPr>
            <w:tcW w:w="215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pPr>
              <w:jc w:val="center"/>
              <w:rPr>
                <w:rFonts w:cs="Arial"/>
              </w:rPr>
            </w:pPr>
            <w:r>
              <w:rPr>
                <w:rFonts w:cs="Arial"/>
                <w:b/>
                <w:bCs/>
              </w:rPr>
              <w:t>Planta - Estamento</w:t>
            </w:r>
          </w:p>
        </w:tc>
        <w:tc>
          <w:tcPr>
            <w:tcW w:w="231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pPr>
              <w:jc w:val="center"/>
              <w:rPr>
                <w:rFonts w:cs="Arial"/>
              </w:rPr>
            </w:pPr>
            <w:r>
              <w:rPr>
                <w:rFonts w:cs="Arial"/>
                <w:b/>
                <w:bCs/>
              </w:rPr>
              <w:t>Asignación Profesional</w:t>
            </w:r>
          </w:p>
          <w:p>
            <w:pPr>
              <w:jc w:val="center"/>
              <w:rPr>
                <w:rFonts w:cs="Arial"/>
              </w:rPr>
            </w:pPr>
            <w:r>
              <w:rPr>
                <w:rFonts w:cs="Arial"/>
                <w:b/>
                <w:bCs/>
              </w:rPr>
              <w:t>Programa 01</w:t>
            </w:r>
          </w:p>
          <w:p>
            <w:pPr>
              <w:jc w:val="center"/>
              <w:rPr>
                <w:rFonts w:cs="Arial"/>
              </w:rPr>
            </w:pPr>
            <w:r>
              <w:rPr>
                <w:rFonts w:cs="Arial"/>
                <w:b/>
                <w:bCs/>
              </w:rPr>
              <w:t>M$</w:t>
            </w:r>
          </w:p>
        </w:tc>
        <w:tc>
          <w:tcPr>
            <w:tcW w:w="25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pPr>
              <w:jc w:val="center"/>
              <w:rPr>
                <w:rFonts w:cs="Arial"/>
              </w:rPr>
            </w:pPr>
            <w:r>
              <w:rPr>
                <w:rFonts w:cs="Arial"/>
                <w:b/>
                <w:bCs/>
              </w:rPr>
              <w:t>Asignación Profesional</w:t>
            </w:r>
          </w:p>
          <w:p>
            <w:pPr>
              <w:jc w:val="center"/>
              <w:rPr>
                <w:rFonts w:cs="Arial"/>
              </w:rPr>
            </w:pPr>
            <w:r>
              <w:rPr>
                <w:rFonts w:cs="Arial"/>
                <w:b/>
                <w:bCs/>
              </w:rPr>
              <w:t>Programa 02</w:t>
            </w:r>
          </w:p>
          <w:p>
            <w:pPr>
              <w:jc w:val="center"/>
              <w:rPr>
                <w:rFonts w:cs="Arial"/>
              </w:rPr>
            </w:pPr>
            <w:r>
              <w:rPr>
                <w:rFonts w:cs="Arial"/>
                <w:b/>
                <w:bCs/>
              </w:rPr>
              <w:t>M$</w:t>
            </w:r>
          </w:p>
        </w:tc>
        <w:tc>
          <w:tcPr>
            <w:tcW w:w="25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pPr>
              <w:jc w:val="center"/>
              <w:rPr>
                <w:rFonts w:cs="Arial"/>
              </w:rPr>
            </w:pPr>
            <w:r>
              <w:rPr>
                <w:rFonts w:cs="Arial"/>
                <w:b/>
                <w:bCs/>
              </w:rPr>
              <w:t>Total</w:t>
            </w:r>
          </w:p>
          <w:p>
            <w:pPr>
              <w:jc w:val="center"/>
              <w:rPr>
                <w:rFonts w:cs="Arial"/>
              </w:rPr>
            </w:pPr>
            <w:r>
              <w:rPr>
                <w:rFonts w:cs="Arial"/>
                <w:b/>
                <w:bCs/>
              </w:rPr>
              <w:t>M$</w:t>
            </w:r>
          </w:p>
        </w:tc>
      </w:tr>
      <w:tr>
        <w:trPr>
          <w:trHeight w:val="582"/>
        </w:trPr>
        <w:tc>
          <w:tcPr>
            <w:tcW w:w="215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both"/>
              <w:rPr>
                <w:rFonts w:cs="Arial"/>
              </w:rPr>
            </w:pPr>
            <w:r>
              <w:rPr>
                <w:rFonts w:cs="Arial"/>
              </w:rPr>
              <w:t>Planta I Oficiales</w:t>
            </w:r>
          </w:p>
        </w:tc>
        <w:tc>
          <w:tcPr>
            <w:tcW w:w="231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694.804</w:t>
            </w:r>
          </w:p>
        </w:tc>
        <w:tc>
          <w:tcPr>
            <w:tcW w:w="25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0</w:t>
            </w:r>
          </w:p>
        </w:tc>
        <w:tc>
          <w:tcPr>
            <w:tcW w:w="25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694.804</w:t>
            </w:r>
          </w:p>
        </w:tc>
      </w:tr>
      <w:tr>
        <w:trPr>
          <w:trHeight w:val="834"/>
        </w:trPr>
        <w:tc>
          <w:tcPr>
            <w:tcW w:w="215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pPr>
              <w:jc w:val="both"/>
              <w:rPr>
                <w:rFonts w:cs="Arial"/>
              </w:rPr>
            </w:pPr>
            <w:r>
              <w:rPr>
                <w:rFonts w:cs="Arial"/>
              </w:rPr>
              <w:t>Planta II Suboficiales Gendarmes</w:t>
            </w:r>
          </w:p>
        </w:tc>
        <w:tc>
          <w:tcPr>
            <w:tcW w:w="2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4.883.878</w:t>
            </w:r>
          </w:p>
        </w:tc>
        <w:tc>
          <w:tcPr>
            <w:tcW w:w="2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0</w:t>
            </w:r>
          </w:p>
        </w:tc>
        <w:tc>
          <w:tcPr>
            <w:tcW w:w="2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4.883.878</w:t>
            </w:r>
          </w:p>
        </w:tc>
      </w:tr>
      <w:tr>
        <w:trPr>
          <w:trHeight w:val="582"/>
        </w:trPr>
        <w:tc>
          <w:tcPr>
            <w:tcW w:w="215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both"/>
              <w:rPr>
                <w:rFonts w:cs="Arial"/>
              </w:rPr>
            </w:pPr>
            <w:r>
              <w:rPr>
                <w:rFonts w:cs="Arial"/>
              </w:rPr>
              <w:t>Planta III y Contrata</w:t>
            </w:r>
          </w:p>
        </w:tc>
        <w:tc>
          <w:tcPr>
            <w:tcW w:w="23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688.447</w:t>
            </w:r>
          </w:p>
        </w:tc>
        <w:tc>
          <w:tcPr>
            <w:tcW w:w="2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182.506</w:t>
            </w:r>
          </w:p>
        </w:tc>
        <w:tc>
          <w:tcPr>
            <w:tcW w:w="2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870.953</w:t>
            </w:r>
          </w:p>
        </w:tc>
      </w:tr>
      <w:tr>
        <w:trPr>
          <w:trHeight w:val="582"/>
        </w:trPr>
        <w:tc>
          <w:tcPr>
            <w:tcW w:w="215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pPr>
              <w:jc w:val="both"/>
              <w:rPr>
                <w:rFonts w:cs="Arial"/>
              </w:rPr>
            </w:pPr>
            <w:r>
              <w:rPr>
                <w:rFonts w:cs="Arial"/>
                <w:b/>
                <w:bCs/>
              </w:rPr>
              <w:t>Total</w:t>
            </w:r>
          </w:p>
        </w:tc>
        <w:tc>
          <w:tcPr>
            <w:tcW w:w="2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b/>
                <w:bCs/>
              </w:rPr>
              <w:t>6.267.129</w:t>
            </w:r>
          </w:p>
        </w:tc>
        <w:tc>
          <w:tcPr>
            <w:tcW w:w="2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b/>
                <w:bCs/>
              </w:rPr>
              <w:t>182.506</w:t>
            </w:r>
          </w:p>
        </w:tc>
        <w:tc>
          <w:tcPr>
            <w:tcW w:w="2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b/>
                <w:bCs/>
              </w:rPr>
              <w:t>6.449.635</w:t>
            </w:r>
          </w:p>
        </w:tc>
      </w:tr>
    </w:tbl>
    <w:p>
      <w:pPr>
        <w:jc w:val="both"/>
        <w:rPr>
          <w:rFonts w:cs="Arial"/>
        </w:rPr>
      </w:pPr>
    </w:p>
    <w:p>
      <w:pPr>
        <w:jc w:val="both"/>
        <w:rPr>
          <w:rFonts w:cs="Arial"/>
        </w:rPr>
      </w:pPr>
    </w:p>
    <w:p>
      <w:pPr>
        <w:jc w:val="center"/>
        <w:rPr>
          <w:rFonts w:cs="Arial"/>
        </w:rPr>
      </w:pPr>
      <w:r>
        <w:rPr>
          <w:rFonts w:cs="Arial"/>
        </w:rPr>
        <w:t>2.-  VII etapa de la ejecución de redes contra incendio en 10 Unidades Penales M$ 3.112.644</w:t>
      </w:r>
    </w:p>
    <w:p>
      <w:pPr>
        <w:jc w:val="both"/>
        <w:rPr>
          <w:rFonts w:cs="Arial"/>
        </w:rPr>
      </w:pPr>
    </w:p>
    <w:tbl>
      <w:tblPr>
        <w:tblW w:w="4880" w:type="dxa"/>
        <w:tblInd w:w="1423" w:type="dxa"/>
        <w:tblCellMar>
          <w:left w:w="0" w:type="dxa"/>
          <w:right w:w="0" w:type="dxa"/>
        </w:tblCellMar>
        <w:tblLook w:val="0460" w:firstRow="1" w:lastRow="1" w:firstColumn="0" w:lastColumn="0" w:noHBand="0" w:noVBand="1"/>
      </w:tblPr>
      <w:tblGrid>
        <w:gridCol w:w="3420"/>
        <w:gridCol w:w="1460"/>
      </w:tblGrid>
      <w:tr>
        <w:trPr>
          <w:trHeight w:val="993"/>
        </w:trPr>
        <w:tc>
          <w:tcPr>
            <w:tcW w:w="4880"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pPr>
              <w:jc w:val="center"/>
              <w:rPr>
                <w:rFonts w:cs="Arial"/>
              </w:rPr>
            </w:pPr>
            <w:r>
              <w:rPr>
                <w:rFonts w:cs="Arial"/>
                <w:b/>
                <w:bCs/>
              </w:rPr>
              <w:t>Resumen de las 68 Unidades Penales del Sistema Cerrado incluidas en el estudio que generó esta meta:</w:t>
            </w:r>
          </w:p>
        </w:tc>
      </w:tr>
      <w:tr>
        <w:trPr>
          <w:trHeight w:val="506"/>
        </w:trPr>
        <w:tc>
          <w:tcPr>
            <w:tcW w:w="34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jc w:val="both"/>
              <w:rPr>
                <w:rFonts w:cs="Arial"/>
              </w:rPr>
            </w:pPr>
            <w:r>
              <w:rPr>
                <w:rFonts w:cs="Arial"/>
              </w:rPr>
              <w:t>Operativas</w:t>
            </w:r>
          </w:p>
        </w:tc>
        <w:tc>
          <w:tcPr>
            <w:tcW w:w="14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jc w:val="center"/>
              <w:rPr>
                <w:rFonts w:cs="Arial"/>
              </w:rPr>
            </w:pPr>
            <w:r>
              <w:rPr>
                <w:rFonts w:cs="Arial"/>
              </w:rPr>
              <w:t>37</w:t>
            </w:r>
          </w:p>
        </w:tc>
      </w:tr>
      <w:tr>
        <w:trPr>
          <w:trHeight w:val="610"/>
        </w:trPr>
        <w:tc>
          <w:tcPr>
            <w:tcW w:w="34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pPr>
              <w:jc w:val="both"/>
              <w:rPr>
                <w:rFonts w:cs="Arial"/>
              </w:rPr>
            </w:pPr>
            <w:r>
              <w:rPr>
                <w:rFonts w:cs="Arial"/>
              </w:rPr>
              <w:t>Operativas en unidades cerradas por terremoto u otro motivo</w:t>
            </w:r>
          </w:p>
        </w:tc>
        <w:tc>
          <w:tcPr>
            <w:tcW w:w="14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pPr>
              <w:jc w:val="center"/>
              <w:rPr>
                <w:rFonts w:cs="Arial"/>
              </w:rPr>
            </w:pPr>
            <w:r>
              <w:rPr>
                <w:rFonts w:cs="Arial"/>
              </w:rPr>
              <w:t>2</w:t>
            </w:r>
          </w:p>
        </w:tc>
      </w:tr>
      <w:tr>
        <w:trPr>
          <w:trHeight w:val="506"/>
        </w:trPr>
        <w:tc>
          <w:tcPr>
            <w:tcW w:w="34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jc w:val="both"/>
              <w:rPr>
                <w:rFonts w:cs="Arial"/>
              </w:rPr>
            </w:pPr>
            <w:r>
              <w:rPr>
                <w:rFonts w:cs="Arial"/>
              </w:rPr>
              <w:t>En ejecución 2016</w:t>
            </w:r>
          </w:p>
        </w:tc>
        <w:tc>
          <w:tcPr>
            <w:tcW w:w="14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jc w:val="center"/>
              <w:rPr>
                <w:rFonts w:cs="Arial"/>
              </w:rPr>
            </w:pPr>
            <w:r>
              <w:rPr>
                <w:rFonts w:cs="Arial"/>
              </w:rPr>
              <w:t>7</w:t>
            </w:r>
          </w:p>
        </w:tc>
      </w:tr>
      <w:tr>
        <w:trPr>
          <w:trHeight w:val="506"/>
        </w:trPr>
        <w:tc>
          <w:tcPr>
            <w:tcW w:w="3420" w:type="dxa"/>
            <w:tcBorders>
              <w:top w:val="single" w:sz="8" w:space="0" w:color="FFFFFF"/>
              <w:left w:val="single" w:sz="8" w:space="0" w:color="FFFFFF"/>
              <w:bottom w:val="single" w:sz="24" w:space="0" w:color="FFFFFF"/>
              <w:right w:val="single" w:sz="8" w:space="0" w:color="FFFFFF"/>
            </w:tcBorders>
            <w:shd w:val="clear" w:color="auto" w:fill="E9EDF4"/>
            <w:tcMar>
              <w:top w:w="15" w:type="dxa"/>
              <w:left w:w="15" w:type="dxa"/>
              <w:bottom w:w="0" w:type="dxa"/>
              <w:right w:w="15" w:type="dxa"/>
            </w:tcMar>
            <w:vAlign w:val="bottom"/>
            <w:hideMark/>
          </w:tcPr>
          <w:p>
            <w:pPr>
              <w:jc w:val="both"/>
              <w:rPr>
                <w:rFonts w:cs="Arial"/>
              </w:rPr>
            </w:pPr>
            <w:r>
              <w:rPr>
                <w:rFonts w:cs="Arial"/>
              </w:rPr>
              <w:t>Pendientes ejecución</w:t>
            </w:r>
          </w:p>
        </w:tc>
        <w:tc>
          <w:tcPr>
            <w:tcW w:w="1460" w:type="dxa"/>
            <w:tcBorders>
              <w:top w:val="single" w:sz="8" w:space="0" w:color="FFFFFF"/>
              <w:left w:val="single" w:sz="8" w:space="0" w:color="FFFFFF"/>
              <w:bottom w:val="single" w:sz="24" w:space="0" w:color="FFFFFF"/>
              <w:right w:val="single" w:sz="8" w:space="0" w:color="FFFFFF"/>
            </w:tcBorders>
            <w:shd w:val="clear" w:color="auto" w:fill="E9EDF4"/>
            <w:tcMar>
              <w:top w:w="15" w:type="dxa"/>
              <w:left w:w="15" w:type="dxa"/>
              <w:bottom w:w="0" w:type="dxa"/>
              <w:right w:w="15" w:type="dxa"/>
            </w:tcMar>
            <w:vAlign w:val="bottom"/>
            <w:hideMark/>
          </w:tcPr>
          <w:p>
            <w:pPr>
              <w:jc w:val="center"/>
              <w:rPr>
                <w:rFonts w:cs="Arial"/>
              </w:rPr>
            </w:pPr>
            <w:r>
              <w:rPr>
                <w:rFonts w:cs="Arial"/>
              </w:rPr>
              <w:t>22</w:t>
            </w:r>
          </w:p>
        </w:tc>
      </w:tr>
      <w:tr>
        <w:trPr>
          <w:trHeight w:val="506"/>
        </w:trPr>
        <w:tc>
          <w:tcPr>
            <w:tcW w:w="342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5" w:type="dxa"/>
              <w:bottom w:w="0" w:type="dxa"/>
              <w:right w:w="15" w:type="dxa"/>
            </w:tcMar>
            <w:vAlign w:val="bottom"/>
            <w:hideMark/>
          </w:tcPr>
          <w:p>
            <w:pPr>
              <w:jc w:val="both"/>
              <w:rPr>
                <w:rFonts w:cs="Arial"/>
              </w:rPr>
            </w:pPr>
            <w:r>
              <w:rPr>
                <w:rFonts w:cs="Arial"/>
                <w:b/>
                <w:bCs/>
              </w:rPr>
              <w:t>Total Unidades Estudio</w:t>
            </w:r>
          </w:p>
        </w:tc>
        <w:tc>
          <w:tcPr>
            <w:tcW w:w="146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5" w:type="dxa"/>
              <w:bottom w:w="0" w:type="dxa"/>
              <w:right w:w="15" w:type="dxa"/>
            </w:tcMar>
            <w:vAlign w:val="bottom"/>
            <w:hideMark/>
          </w:tcPr>
          <w:p>
            <w:pPr>
              <w:jc w:val="center"/>
              <w:rPr>
                <w:rFonts w:cs="Arial"/>
              </w:rPr>
            </w:pPr>
            <w:r>
              <w:rPr>
                <w:rFonts w:cs="Arial"/>
                <w:b/>
                <w:bCs/>
              </w:rPr>
              <w:t>68</w:t>
            </w:r>
          </w:p>
        </w:tc>
      </w:tr>
    </w:tbl>
    <w:p>
      <w:pPr>
        <w:jc w:val="both"/>
        <w:rPr>
          <w:rFonts w:cs="Arial"/>
        </w:rPr>
      </w:pPr>
    </w:p>
    <w:p>
      <w:pPr>
        <w:jc w:val="both"/>
        <w:rPr>
          <w:rFonts w:cs="Arial"/>
        </w:rPr>
      </w:pPr>
    </w:p>
    <w:tbl>
      <w:tblPr>
        <w:tblW w:w="6200" w:type="dxa"/>
        <w:tblInd w:w="763" w:type="dxa"/>
        <w:tblCellMar>
          <w:left w:w="0" w:type="dxa"/>
          <w:right w:w="0" w:type="dxa"/>
        </w:tblCellMar>
        <w:tblLook w:val="0460" w:firstRow="1" w:lastRow="1" w:firstColumn="0" w:lastColumn="0" w:noHBand="0" w:noVBand="1"/>
      </w:tblPr>
      <w:tblGrid>
        <w:gridCol w:w="2360"/>
        <w:gridCol w:w="3840"/>
      </w:tblGrid>
      <w:tr>
        <w:trPr>
          <w:trHeight w:val="847"/>
        </w:trPr>
        <w:tc>
          <w:tcPr>
            <w:tcW w:w="6200"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pPr>
              <w:jc w:val="center"/>
              <w:rPr>
                <w:rFonts w:cs="Arial"/>
              </w:rPr>
            </w:pPr>
            <w:r>
              <w:rPr>
                <w:rFonts w:cs="Arial"/>
                <w:b/>
                <w:bCs/>
              </w:rPr>
              <w:lastRenderedPageBreak/>
              <w:t>Montos asignados por Ley de Presupuesto para la ejecución de las redes contra incendios en unidades penales</w:t>
            </w:r>
          </w:p>
        </w:tc>
      </w:tr>
      <w:tr>
        <w:trPr>
          <w:trHeight w:val="357"/>
        </w:trPr>
        <w:tc>
          <w:tcPr>
            <w:tcW w:w="23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jc w:val="both"/>
              <w:rPr>
                <w:rFonts w:cs="Arial"/>
              </w:rPr>
            </w:pPr>
            <w:r>
              <w:rPr>
                <w:rFonts w:cs="Arial"/>
              </w:rPr>
              <w:t>AÑO</w:t>
            </w:r>
          </w:p>
        </w:tc>
        <w:tc>
          <w:tcPr>
            <w:tcW w:w="38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jc w:val="both"/>
              <w:rPr>
                <w:rFonts w:cs="Arial"/>
              </w:rPr>
            </w:pPr>
            <w:r>
              <w:rPr>
                <w:rFonts w:cs="Arial"/>
              </w:rPr>
              <w:t>MONTO M$</w:t>
            </w:r>
          </w:p>
        </w:tc>
      </w:tr>
      <w:tr>
        <w:trPr>
          <w:trHeight w:val="344"/>
        </w:trPr>
        <w:tc>
          <w:tcPr>
            <w:tcW w:w="23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pPr>
              <w:jc w:val="both"/>
              <w:rPr>
                <w:rFonts w:cs="Arial"/>
                <w:lang w:val="en-US"/>
              </w:rPr>
            </w:pPr>
            <w:r>
              <w:rPr>
                <w:rFonts w:cs="Arial"/>
                <w:lang w:val="en-US"/>
              </w:rPr>
              <w:t>2012 Subt. 22</w:t>
            </w:r>
          </w:p>
        </w:tc>
        <w:tc>
          <w:tcPr>
            <w:tcW w:w="38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pPr>
              <w:jc w:val="both"/>
              <w:rPr>
                <w:rFonts w:cs="Arial"/>
                <w:lang w:val="en-US"/>
              </w:rPr>
            </w:pPr>
            <w:r>
              <w:rPr>
                <w:rFonts w:cs="Arial"/>
                <w:lang w:val="en-US"/>
              </w:rPr>
              <w:t>4.533.985</w:t>
            </w:r>
          </w:p>
        </w:tc>
      </w:tr>
      <w:tr>
        <w:trPr>
          <w:trHeight w:val="344"/>
        </w:trPr>
        <w:tc>
          <w:tcPr>
            <w:tcW w:w="23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jc w:val="both"/>
              <w:rPr>
                <w:rFonts w:cs="Arial"/>
                <w:lang w:val="en-US"/>
              </w:rPr>
            </w:pPr>
            <w:r>
              <w:rPr>
                <w:rFonts w:cs="Arial"/>
                <w:lang w:val="en-US"/>
              </w:rPr>
              <w:t>2012-2013 Subt. 22</w:t>
            </w:r>
          </w:p>
        </w:tc>
        <w:tc>
          <w:tcPr>
            <w:tcW w:w="38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jc w:val="both"/>
              <w:rPr>
                <w:rFonts w:cs="Arial"/>
                <w:lang w:val="en-US"/>
              </w:rPr>
            </w:pPr>
            <w:r>
              <w:rPr>
                <w:rFonts w:cs="Arial"/>
                <w:lang w:val="en-US"/>
              </w:rPr>
              <w:t>7.552.699</w:t>
            </w:r>
          </w:p>
        </w:tc>
      </w:tr>
      <w:tr>
        <w:trPr>
          <w:trHeight w:val="344"/>
        </w:trPr>
        <w:tc>
          <w:tcPr>
            <w:tcW w:w="23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pPr>
              <w:jc w:val="both"/>
              <w:rPr>
                <w:rFonts w:cs="Arial"/>
                <w:lang w:val="en-US"/>
              </w:rPr>
            </w:pPr>
            <w:r>
              <w:rPr>
                <w:rFonts w:cs="Arial"/>
                <w:lang w:val="en-US"/>
              </w:rPr>
              <w:t>2013 Subt. 31</w:t>
            </w:r>
          </w:p>
        </w:tc>
        <w:tc>
          <w:tcPr>
            <w:tcW w:w="38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pPr>
              <w:jc w:val="both"/>
              <w:rPr>
                <w:rFonts w:cs="Arial"/>
                <w:lang w:val="en-US"/>
              </w:rPr>
            </w:pPr>
            <w:r>
              <w:rPr>
                <w:rFonts w:cs="Arial"/>
                <w:lang w:val="en-US"/>
              </w:rPr>
              <w:t>4.372.268</w:t>
            </w:r>
          </w:p>
        </w:tc>
      </w:tr>
      <w:tr>
        <w:trPr>
          <w:trHeight w:val="344"/>
        </w:trPr>
        <w:tc>
          <w:tcPr>
            <w:tcW w:w="23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jc w:val="both"/>
              <w:rPr>
                <w:rFonts w:cs="Arial"/>
                <w:lang w:val="en-US"/>
              </w:rPr>
            </w:pPr>
            <w:r>
              <w:rPr>
                <w:rFonts w:cs="Arial"/>
                <w:lang w:val="en-US"/>
              </w:rPr>
              <w:t>2014  Subt. 31</w:t>
            </w:r>
          </w:p>
        </w:tc>
        <w:tc>
          <w:tcPr>
            <w:tcW w:w="38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jc w:val="both"/>
              <w:rPr>
                <w:rFonts w:cs="Arial"/>
                <w:lang w:val="en-US"/>
              </w:rPr>
            </w:pPr>
            <w:r>
              <w:rPr>
                <w:rFonts w:cs="Arial"/>
                <w:lang w:val="en-US"/>
              </w:rPr>
              <w:t>3.410.215</w:t>
            </w:r>
          </w:p>
        </w:tc>
      </w:tr>
      <w:tr>
        <w:trPr>
          <w:trHeight w:val="344"/>
        </w:trPr>
        <w:tc>
          <w:tcPr>
            <w:tcW w:w="23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pPr>
              <w:jc w:val="both"/>
              <w:rPr>
                <w:rFonts w:cs="Arial"/>
                <w:lang w:val="en-US"/>
              </w:rPr>
            </w:pPr>
            <w:r>
              <w:rPr>
                <w:rFonts w:cs="Arial"/>
                <w:lang w:val="en-US"/>
              </w:rPr>
              <w:t>2015 Subt. 31</w:t>
            </w:r>
          </w:p>
        </w:tc>
        <w:tc>
          <w:tcPr>
            <w:tcW w:w="38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pPr>
              <w:jc w:val="both"/>
              <w:rPr>
                <w:rFonts w:cs="Arial"/>
                <w:lang w:val="en-US"/>
              </w:rPr>
            </w:pPr>
            <w:r>
              <w:rPr>
                <w:rFonts w:cs="Arial"/>
                <w:lang w:val="en-US"/>
              </w:rPr>
              <w:t>4.007.983</w:t>
            </w:r>
          </w:p>
        </w:tc>
      </w:tr>
      <w:tr>
        <w:trPr>
          <w:trHeight w:val="344"/>
        </w:trPr>
        <w:tc>
          <w:tcPr>
            <w:tcW w:w="23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jc w:val="both"/>
              <w:rPr>
                <w:rFonts w:cs="Arial"/>
                <w:lang w:val="en-US"/>
              </w:rPr>
            </w:pPr>
            <w:r>
              <w:rPr>
                <w:rFonts w:cs="Arial"/>
                <w:lang w:val="en-US"/>
              </w:rPr>
              <w:t>2016 Subt. 31</w:t>
            </w:r>
          </w:p>
        </w:tc>
        <w:tc>
          <w:tcPr>
            <w:tcW w:w="38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pPr>
              <w:jc w:val="both"/>
              <w:rPr>
                <w:rFonts w:cs="Arial"/>
              </w:rPr>
            </w:pPr>
            <w:r>
              <w:rPr>
                <w:rFonts w:cs="Arial"/>
                <w:lang w:val="en-US"/>
              </w:rPr>
              <w:t>3</w:t>
            </w:r>
            <w:r>
              <w:rPr>
                <w:rFonts w:cs="Arial"/>
              </w:rPr>
              <w:t>.697.291</w:t>
            </w:r>
          </w:p>
        </w:tc>
      </w:tr>
      <w:tr>
        <w:trPr>
          <w:trHeight w:val="344"/>
        </w:trPr>
        <w:tc>
          <w:tcPr>
            <w:tcW w:w="2360" w:type="dxa"/>
            <w:tcBorders>
              <w:top w:val="single" w:sz="8" w:space="0" w:color="FFFFFF"/>
              <w:left w:val="single" w:sz="8" w:space="0" w:color="FFFFFF"/>
              <w:bottom w:val="single" w:sz="24" w:space="0" w:color="FFFFFF"/>
              <w:right w:val="single" w:sz="8" w:space="0" w:color="FFFFFF"/>
            </w:tcBorders>
            <w:shd w:val="clear" w:color="auto" w:fill="E9EDF4"/>
            <w:tcMar>
              <w:top w:w="15" w:type="dxa"/>
              <w:left w:w="15" w:type="dxa"/>
              <w:bottom w:w="0" w:type="dxa"/>
              <w:right w:w="15" w:type="dxa"/>
            </w:tcMar>
            <w:vAlign w:val="bottom"/>
            <w:hideMark/>
          </w:tcPr>
          <w:p>
            <w:pPr>
              <w:jc w:val="both"/>
              <w:rPr>
                <w:rFonts w:cs="Arial"/>
              </w:rPr>
            </w:pPr>
            <w:r>
              <w:rPr>
                <w:rFonts w:cs="Arial"/>
              </w:rPr>
              <w:t>2017 Subt. 31</w:t>
            </w:r>
          </w:p>
        </w:tc>
        <w:tc>
          <w:tcPr>
            <w:tcW w:w="3840" w:type="dxa"/>
            <w:tcBorders>
              <w:top w:val="single" w:sz="8" w:space="0" w:color="FFFFFF"/>
              <w:left w:val="single" w:sz="8" w:space="0" w:color="FFFFFF"/>
              <w:bottom w:val="single" w:sz="24" w:space="0" w:color="FFFFFF"/>
              <w:right w:val="single" w:sz="8" w:space="0" w:color="FFFFFF"/>
            </w:tcBorders>
            <w:shd w:val="clear" w:color="auto" w:fill="E9EDF4"/>
            <w:tcMar>
              <w:top w:w="15" w:type="dxa"/>
              <w:left w:w="15" w:type="dxa"/>
              <w:bottom w:w="0" w:type="dxa"/>
              <w:right w:w="15" w:type="dxa"/>
            </w:tcMar>
            <w:vAlign w:val="bottom"/>
            <w:hideMark/>
          </w:tcPr>
          <w:p>
            <w:pPr>
              <w:jc w:val="both"/>
              <w:rPr>
                <w:rFonts w:cs="Arial"/>
              </w:rPr>
            </w:pPr>
            <w:r>
              <w:rPr>
                <w:rFonts w:cs="Arial"/>
              </w:rPr>
              <w:t>3.112.644</w:t>
            </w:r>
          </w:p>
        </w:tc>
      </w:tr>
      <w:tr>
        <w:trPr>
          <w:trHeight w:val="357"/>
        </w:trPr>
        <w:tc>
          <w:tcPr>
            <w:tcW w:w="236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5" w:type="dxa"/>
              <w:bottom w:w="0" w:type="dxa"/>
              <w:right w:w="15" w:type="dxa"/>
            </w:tcMar>
            <w:vAlign w:val="bottom"/>
            <w:hideMark/>
          </w:tcPr>
          <w:p>
            <w:pPr>
              <w:jc w:val="both"/>
              <w:rPr>
                <w:rFonts w:cs="Arial"/>
              </w:rPr>
            </w:pPr>
            <w:r>
              <w:rPr>
                <w:rFonts w:cs="Arial"/>
                <w:b/>
                <w:bCs/>
              </w:rPr>
              <w:t>TOTAL</w:t>
            </w:r>
          </w:p>
        </w:tc>
        <w:tc>
          <w:tcPr>
            <w:tcW w:w="384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5" w:type="dxa"/>
              <w:bottom w:w="0" w:type="dxa"/>
              <w:right w:w="15" w:type="dxa"/>
            </w:tcMar>
            <w:vAlign w:val="bottom"/>
            <w:hideMark/>
          </w:tcPr>
          <w:p>
            <w:pPr>
              <w:jc w:val="both"/>
              <w:rPr>
                <w:rFonts w:cs="Arial"/>
              </w:rPr>
            </w:pPr>
            <w:r>
              <w:rPr>
                <w:rFonts w:cs="Arial"/>
                <w:b/>
                <w:bCs/>
              </w:rPr>
              <w:t>30.687.085.-</w:t>
            </w:r>
          </w:p>
        </w:tc>
      </w:tr>
    </w:tbl>
    <w:p>
      <w:pPr>
        <w:jc w:val="both"/>
        <w:rPr>
          <w:rFonts w:cs="Arial"/>
        </w:rPr>
      </w:pPr>
    </w:p>
    <w:p>
      <w:pPr>
        <w:jc w:val="both"/>
        <w:rPr>
          <w:rFonts w:cs="Arial"/>
        </w:rPr>
      </w:pPr>
    </w:p>
    <w:p>
      <w:pPr>
        <w:jc w:val="both"/>
        <w:rPr>
          <w:rFonts w:cs="Arial"/>
        </w:rPr>
      </w:pPr>
    </w:p>
    <w:tbl>
      <w:tblPr>
        <w:tblW w:w="7973" w:type="dxa"/>
        <w:tblCellMar>
          <w:left w:w="0" w:type="dxa"/>
          <w:right w:w="0" w:type="dxa"/>
        </w:tblCellMar>
        <w:tblLook w:val="0400" w:firstRow="0" w:lastRow="0" w:firstColumn="0" w:lastColumn="0" w:noHBand="0" w:noVBand="1"/>
      </w:tblPr>
      <w:tblGrid>
        <w:gridCol w:w="2434"/>
        <w:gridCol w:w="5539"/>
      </w:tblGrid>
      <w:tr>
        <w:trPr>
          <w:trHeight w:val="1086"/>
        </w:trPr>
        <w:tc>
          <w:tcPr>
            <w:tcW w:w="2434" w:type="dxa"/>
            <w:tcBorders>
              <w:top w:val="single" w:sz="8" w:space="0" w:color="4F81BD"/>
              <w:left w:val="single" w:sz="8" w:space="0" w:color="4F81BD"/>
              <w:bottom w:val="single" w:sz="8" w:space="0" w:color="4F81BD"/>
              <w:right w:val="single" w:sz="8" w:space="0" w:color="4F81BD"/>
            </w:tcBorders>
            <w:shd w:val="clear" w:color="auto" w:fill="E9EDF4"/>
            <w:tcMar>
              <w:top w:w="15" w:type="dxa"/>
              <w:left w:w="15" w:type="dxa"/>
              <w:bottom w:w="0" w:type="dxa"/>
              <w:right w:w="15" w:type="dxa"/>
            </w:tcMar>
            <w:vAlign w:val="center"/>
            <w:hideMark/>
          </w:tcPr>
          <w:p>
            <w:pPr>
              <w:jc w:val="both"/>
              <w:rPr>
                <w:rFonts w:cs="Arial"/>
              </w:rPr>
            </w:pPr>
            <w:r>
              <w:rPr>
                <w:rFonts w:cs="Arial"/>
                <w:bCs/>
              </w:rPr>
              <w:t>Descripción del proyecto</w:t>
            </w:r>
          </w:p>
        </w:tc>
        <w:tc>
          <w:tcPr>
            <w:tcW w:w="5539" w:type="dxa"/>
            <w:tcBorders>
              <w:top w:val="single" w:sz="8" w:space="0" w:color="4F81BD"/>
              <w:left w:val="single" w:sz="8" w:space="0" w:color="4F81BD"/>
              <w:bottom w:val="single" w:sz="8" w:space="0" w:color="4F81BD"/>
              <w:right w:val="single" w:sz="8" w:space="0" w:color="4F81BD"/>
            </w:tcBorders>
            <w:shd w:val="clear" w:color="auto" w:fill="E9EDF4"/>
            <w:tcMar>
              <w:top w:w="15" w:type="dxa"/>
              <w:left w:w="15" w:type="dxa"/>
              <w:bottom w:w="0" w:type="dxa"/>
              <w:right w:w="15" w:type="dxa"/>
            </w:tcMar>
            <w:vAlign w:val="bottom"/>
            <w:hideMark/>
          </w:tcPr>
          <w:p>
            <w:pPr>
              <w:jc w:val="both"/>
              <w:rPr>
                <w:rFonts w:cs="Arial"/>
              </w:rPr>
            </w:pPr>
            <w:r>
              <w:rPr>
                <w:rFonts w:cs="Arial"/>
              </w:rPr>
              <w:t xml:space="preserve">Se contempla la ejecución e implementación de Redes contra incendio en 10 unidades penales del país, correspondiente a la VII Etapa del proyecto, contemplando redes húmedas, secas y primarias. (CDP Calama, CDP Tocopilla, CDP Ovalle, CDP </w:t>
            </w:r>
            <w:proofErr w:type="spellStart"/>
            <w:r>
              <w:rPr>
                <w:rFonts w:cs="Arial"/>
              </w:rPr>
              <w:t>Illapel</w:t>
            </w:r>
            <w:proofErr w:type="spellEnd"/>
            <w:r>
              <w:rPr>
                <w:rFonts w:cs="Arial"/>
              </w:rPr>
              <w:t xml:space="preserve">, CDP Coyhaique, CCP Bulnes, CDP Yungay, CCP Coronel, CDP </w:t>
            </w:r>
            <w:proofErr w:type="spellStart"/>
            <w:r>
              <w:rPr>
                <w:rFonts w:cs="Arial"/>
              </w:rPr>
              <w:t>Petorca</w:t>
            </w:r>
            <w:proofErr w:type="spellEnd"/>
            <w:r>
              <w:rPr>
                <w:rFonts w:cs="Arial"/>
              </w:rPr>
              <w:t xml:space="preserve"> y CCP Rio Bueno).</w:t>
            </w:r>
          </w:p>
          <w:p>
            <w:pPr>
              <w:jc w:val="both"/>
              <w:rPr>
                <w:rFonts w:cs="Arial"/>
              </w:rPr>
            </w:pPr>
          </w:p>
        </w:tc>
      </w:tr>
      <w:tr>
        <w:trPr>
          <w:trHeight w:val="384"/>
        </w:trPr>
        <w:tc>
          <w:tcPr>
            <w:tcW w:w="243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pPr>
              <w:jc w:val="both"/>
              <w:rPr>
                <w:rFonts w:cs="Arial"/>
              </w:rPr>
            </w:pPr>
            <w:r>
              <w:rPr>
                <w:rFonts w:cs="Arial"/>
                <w:bCs/>
              </w:rPr>
              <w:t>Población objetivo</w:t>
            </w:r>
          </w:p>
        </w:tc>
        <w:tc>
          <w:tcPr>
            <w:tcW w:w="553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bottom"/>
            <w:hideMark/>
          </w:tcPr>
          <w:p>
            <w:pPr>
              <w:jc w:val="both"/>
              <w:rPr>
                <w:rFonts w:cs="Arial"/>
              </w:rPr>
            </w:pPr>
            <w:r>
              <w:rPr>
                <w:rFonts w:cs="Arial"/>
              </w:rPr>
              <w:t>1.823 internos y 712 funcionarios en esas 10 unidades penales.</w:t>
            </w:r>
          </w:p>
          <w:p>
            <w:pPr>
              <w:jc w:val="both"/>
              <w:rPr>
                <w:rFonts w:cs="Arial"/>
              </w:rPr>
            </w:pPr>
          </w:p>
        </w:tc>
      </w:tr>
      <w:tr>
        <w:trPr>
          <w:trHeight w:val="384"/>
        </w:trPr>
        <w:tc>
          <w:tcPr>
            <w:tcW w:w="2434" w:type="dxa"/>
            <w:tcBorders>
              <w:top w:val="single" w:sz="8" w:space="0" w:color="4F81BD"/>
              <w:left w:val="single" w:sz="8" w:space="0" w:color="4F81BD"/>
              <w:bottom w:val="single" w:sz="8" w:space="0" w:color="4F81BD"/>
              <w:right w:val="single" w:sz="8" w:space="0" w:color="4F81BD"/>
            </w:tcBorders>
            <w:shd w:val="clear" w:color="auto" w:fill="E9EDF4"/>
            <w:tcMar>
              <w:top w:w="15" w:type="dxa"/>
              <w:left w:w="15" w:type="dxa"/>
              <w:bottom w:w="0" w:type="dxa"/>
              <w:right w:w="15" w:type="dxa"/>
            </w:tcMar>
            <w:vAlign w:val="center"/>
            <w:hideMark/>
          </w:tcPr>
          <w:p>
            <w:pPr>
              <w:jc w:val="both"/>
              <w:rPr>
                <w:rFonts w:cs="Arial"/>
              </w:rPr>
            </w:pPr>
            <w:r>
              <w:rPr>
                <w:rFonts w:cs="Arial"/>
                <w:bCs/>
              </w:rPr>
              <w:t>Cobertura</w:t>
            </w:r>
          </w:p>
        </w:tc>
        <w:tc>
          <w:tcPr>
            <w:tcW w:w="5539" w:type="dxa"/>
            <w:tcBorders>
              <w:top w:val="single" w:sz="8" w:space="0" w:color="4F81BD"/>
              <w:left w:val="single" w:sz="8" w:space="0" w:color="4F81BD"/>
              <w:bottom w:val="single" w:sz="8" w:space="0" w:color="4F81BD"/>
              <w:right w:val="single" w:sz="8" w:space="0" w:color="4F81BD"/>
            </w:tcBorders>
            <w:shd w:val="clear" w:color="auto" w:fill="E9EDF4"/>
            <w:tcMar>
              <w:top w:w="15" w:type="dxa"/>
              <w:left w:w="15" w:type="dxa"/>
              <w:bottom w:w="0" w:type="dxa"/>
              <w:right w:w="15" w:type="dxa"/>
            </w:tcMar>
            <w:vAlign w:val="bottom"/>
            <w:hideMark/>
          </w:tcPr>
          <w:p>
            <w:pPr>
              <w:jc w:val="both"/>
              <w:rPr>
                <w:rFonts w:cs="Arial"/>
              </w:rPr>
            </w:pPr>
            <w:r>
              <w:rPr>
                <w:rFonts w:cs="Arial"/>
              </w:rPr>
              <w:t>A nivel nacional.</w:t>
            </w:r>
          </w:p>
          <w:p>
            <w:pPr>
              <w:jc w:val="both"/>
              <w:rPr>
                <w:rFonts w:cs="Arial"/>
              </w:rPr>
            </w:pPr>
          </w:p>
        </w:tc>
      </w:tr>
      <w:tr>
        <w:trPr>
          <w:trHeight w:val="550"/>
        </w:trPr>
        <w:tc>
          <w:tcPr>
            <w:tcW w:w="243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pPr>
              <w:jc w:val="both"/>
              <w:rPr>
                <w:rFonts w:cs="Arial"/>
              </w:rPr>
            </w:pPr>
            <w:r>
              <w:rPr>
                <w:rFonts w:cs="Arial"/>
                <w:bCs/>
              </w:rPr>
              <w:t>Impacto</w:t>
            </w:r>
          </w:p>
        </w:tc>
        <w:tc>
          <w:tcPr>
            <w:tcW w:w="553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bottom"/>
            <w:hideMark/>
          </w:tcPr>
          <w:p>
            <w:pPr>
              <w:jc w:val="both"/>
              <w:rPr>
                <w:rFonts w:cs="Arial"/>
              </w:rPr>
            </w:pPr>
            <w:r>
              <w:rPr>
                <w:rFonts w:cs="Arial"/>
              </w:rPr>
              <w:t>Tender a que las unidades penales del Sistema Cerrado cuenten con redes contra incendio operativas y eficientes en el resguardo de la seguridad de los internos y funcionarios.</w:t>
            </w:r>
          </w:p>
          <w:p>
            <w:pPr>
              <w:jc w:val="both"/>
              <w:rPr>
                <w:rFonts w:cs="Arial"/>
              </w:rPr>
            </w:pPr>
          </w:p>
        </w:tc>
      </w:tr>
    </w:tbl>
    <w:p>
      <w:pPr>
        <w:jc w:val="both"/>
        <w:rPr>
          <w:rFonts w:cs="Arial"/>
        </w:rPr>
      </w:pPr>
    </w:p>
    <w:p>
      <w:pPr>
        <w:jc w:val="both"/>
        <w:rPr>
          <w:rFonts w:cs="Arial"/>
        </w:rPr>
      </w:pPr>
    </w:p>
    <w:p>
      <w:pPr>
        <w:rPr>
          <w:rFonts w:cs="Arial"/>
        </w:rPr>
      </w:pPr>
      <w:r>
        <w:rPr>
          <w:rFonts w:cs="Arial"/>
        </w:rPr>
        <w:br w:type="page"/>
      </w:r>
    </w:p>
    <w:p>
      <w:pPr>
        <w:jc w:val="both"/>
        <w:rPr>
          <w:rFonts w:cs="Arial"/>
        </w:rPr>
      </w:pPr>
    </w:p>
    <w:p>
      <w:pPr>
        <w:jc w:val="center"/>
        <w:rPr>
          <w:rFonts w:cs="Arial"/>
        </w:rPr>
      </w:pPr>
      <w:r>
        <w:rPr>
          <w:rFonts w:cs="Arial"/>
        </w:rPr>
        <w:t>3.- Potenciar la seguridad en Unidades Penales, financiando la mantención anual de las Redes contra Incendio en Unidades Penales, segunda etapa, por M$1.375.756</w:t>
      </w:r>
    </w:p>
    <w:p>
      <w:pPr>
        <w:jc w:val="both"/>
        <w:rPr>
          <w:rFonts w:cs="Arial"/>
        </w:rPr>
      </w:pPr>
    </w:p>
    <w:tbl>
      <w:tblPr>
        <w:tblW w:w="9540" w:type="dxa"/>
        <w:tblCellMar>
          <w:left w:w="0" w:type="dxa"/>
          <w:right w:w="0" w:type="dxa"/>
        </w:tblCellMar>
        <w:tblLook w:val="0420" w:firstRow="1" w:lastRow="0" w:firstColumn="0" w:lastColumn="0" w:noHBand="0" w:noVBand="1"/>
      </w:tblPr>
      <w:tblGrid>
        <w:gridCol w:w="1769"/>
        <w:gridCol w:w="1160"/>
        <w:gridCol w:w="766"/>
        <w:gridCol w:w="5845"/>
      </w:tblGrid>
      <w:tr>
        <w:trPr>
          <w:trHeight w:val="806"/>
        </w:trPr>
        <w:tc>
          <w:tcPr>
            <w:tcW w:w="9540" w:type="dxa"/>
            <w:gridSpan w:val="4"/>
            <w:tcBorders>
              <w:top w:val="nil"/>
              <w:left w:val="nil"/>
              <w:bottom w:val="single" w:sz="18" w:space="0" w:color="4F81BD"/>
              <w:right w:val="nil"/>
            </w:tcBorders>
            <w:shd w:val="clear" w:color="auto" w:fill="auto"/>
            <w:tcMar>
              <w:top w:w="13" w:type="dxa"/>
              <w:left w:w="13" w:type="dxa"/>
              <w:bottom w:w="0" w:type="dxa"/>
              <w:right w:w="13" w:type="dxa"/>
            </w:tcMar>
            <w:vAlign w:val="center"/>
            <w:hideMark/>
          </w:tcPr>
          <w:p>
            <w:pPr>
              <w:jc w:val="center"/>
              <w:rPr>
                <w:rFonts w:cs="Arial"/>
              </w:rPr>
            </w:pPr>
            <w:r>
              <w:rPr>
                <w:rFonts w:cs="Arial"/>
                <w:bCs/>
              </w:rPr>
              <w:t>RESUMEN DE UNIDADES PENALES CON SISTEMA DE REDES OPERATIVO PARA MANTENCIÓN</w:t>
            </w:r>
          </w:p>
        </w:tc>
      </w:tr>
      <w:tr>
        <w:trPr>
          <w:trHeight w:val="939"/>
        </w:trPr>
        <w:tc>
          <w:tcPr>
            <w:tcW w:w="1769" w:type="dxa"/>
            <w:tcBorders>
              <w:top w:val="single" w:sz="18" w:space="0" w:color="4F81BD"/>
              <w:left w:val="single" w:sz="8" w:space="0" w:color="4F81BD"/>
              <w:bottom w:val="single" w:sz="8" w:space="0" w:color="4F81BD"/>
              <w:right w:val="single" w:sz="8" w:space="0" w:color="4F81BD"/>
            </w:tcBorders>
            <w:shd w:val="clear" w:color="auto" w:fill="95B1DF"/>
            <w:tcMar>
              <w:top w:w="13" w:type="dxa"/>
              <w:left w:w="13" w:type="dxa"/>
              <w:bottom w:w="0" w:type="dxa"/>
              <w:right w:w="13" w:type="dxa"/>
            </w:tcMar>
            <w:vAlign w:val="center"/>
            <w:hideMark/>
          </w:tcPr>
          <w:p>
            <w:pPr>
              <w:jc w:val="center"/>
              <w:rPr>
                <w:rFonts w:cs="Arial"/>
              </w:rPr>
            </w:pPr>
            <w:r>
              <w:rPr>
                <w:rFonts w:cs="Arial"/>
                <w:b/>
                <w:bCs/>
              </w:rPr>
              <w:t>Grupo</w:t>
            </w:r>
          </w:p>
        </w:tc>
        <w:tc>
          <w:tcPr>
            <w:tcW w:w="1160" w:type="dxa"/>
            <w:tcBorders>
              <w:top w:val="single" w:sz="18" w:space="0" w:color="4F81BD"/>
              <w:left w:val="single" w:sz="8" w:space="0" w:color="4F81BD"/>
              <w:bottom w:val="single" w:sz="8" w:space="0" w:color="4F81BD"/>
              <w:right w:val="single" w:sz="8" w:space="0" w:color="4F81BD"/>
            </w:tcBorders>
            <w:shd w:val="clear" w:color="auto" w:fill="95B1DF"/>
            <w:tcMar>
              <w:top w:w="13" w:type="dxa"/>
              <w:left w:w="13" w:type="dxa"/>
              <w:bottom w:w="0" w:type="dxa"/>
              <w:right w:w="13" w:type="dxa"/>
            </w:tcMar>
            <w:vAlign w:val="center"/>
            <w:hideMark/>
          </w:tcPr>
          <w:p>
            <w:pPr>
              <w:jc w:val="center"/>
              <w:rPr>
                <w:rFonts w:cs="Arial"/>
              </w:rPr>
            </w:pPr>
            <w:r>
              <w:rPr>
                <w:rFonts w:cs="Arial"/>
                <w:b/>
                <w:bCs/>
              </w:rPr>
              <w:t>Año recepción de obra</w:t>
            </w:r>
          </w:p>
        </w:tc>
        <w:tc>
          <w:tcPr>
            <w:tcW w:w="766" w:type="dxa"/>
            <w:tcBorders>
              <w:top w:val="single" w:sz="18" w:space="0" w:color="4F81BD"/>
              <w:left w:val="single" w:sz="8" w:space="0" w:color="4F81BD"/>
              <w:bottom w:val="single" w:sz="8" w:space="0" w:color="4F81BD"/>
              <w:right w:val="single" w:sz="8" w:space="0" w:color="4F81BD"/>
            </w:tcBorders>
            <w:shd w:val="clear" w:color="auto" w:fill="95B1DF"/>
            <w:tcMar>
              <w:top w:w="13" w:type="dxa"/>
              <w:left w:w="13" w:type="dxa"/>
              <w:bottom w:w="0" w:type="dxa"/>
              <w:right w:w="13" w:type="dxa"/>
            </w:tcMar>
            <w:vAlign w:val="center"/>
            <w:hideMark/>
          </w:tcPr>
          <w:p>
            <w:pPr>
              <w:jc w:val="center"/>
              <w:rPr>
                <w:rFonts w:cs="Arial"/>
              </w:rPr>
            </w:pPr>
            <w:r>
              <w:rPr>
                <w:rFonts w:cs="Arial"/>
                <w:b/>
                <w:bCs/>
              </w:rPr>
              <w:t>N°</w:t>
            </w:r>
          </w:p>
        </w:tc>
        <w:tc>
          <w:tcPr>
            <w:tcW w:w="5845" w:type="dxa"/>
            <w:tcBorders>
              <w:top w:val="single" w:sz="18" w:space="0" w:color="4F81BD"/>
              <w:left w:val="single" w:sz="8" w:space="0" w:color="4F81BD"/>
              <w:bottom w:val="single" w:sz="8" w:space="0" w:color="4F81BD"/>
              <w:right w:val="single" w:sz="8" w:space="0" w:color="4F81BD"/>
            </w:tcBorders>
            <w:shd w:val="clear" w:color="auto" w:fill="95B1DF"/>
            <w:tcMar>
              <w:top w:w="13" w:type="dxa"/>
              <w:left w:w="13" w:type="dxa"/>
              <w:bottom w:w="0" w:type="dxa"/>
              <w:right w:w="13" w:type="dxa"/>
            </w:tcMar>
            <w:vAlign w:val="center"/>
            <w:hideMark/>
          </w:tcPr>
          <w:p>
            <w:pPr>
              <w:jc w:val="center"/>
              <w:rPr>
                <w:rFonts w:cs="Arial"/>
              </w:rPr>
            </w:pPr>
            <w:r>
              <w:rPr>
                <w:rFonts w:cs="Arial"/>
                <w:b/>
                <w:bCs/>
              </w:rPr>
              <w:t>Unidad penal</w:t>
            </w:r>
          </w:p>
        </w:tc>
      </w:tr>
      <w:tr>
        <w:trPr>
          <w:trHeight w:val="1601"/>
        </w:trPr>
        <w:tc>
          <w:tcPr>
            <w:tcW w:w="1769" w:type="dxa"/>
            <w:tcBorders>
              <w:top w:val="single" w:sz="8" w:space="0" w:color="4F81BD"/>
              <w:left w:val="single" w:sz="8" w:space="0" w:color="4F81BD"/>
              <w:bottom w:val="single" w:sz="8" w:space="0" w:color="4F81BD"/>
              <w:right w:val="single" w:sz="8" w:space="0" w:color="4F81BD"/>
            </w:tcBorders>
            <w:shd w:val="clear" w:color="auto" w:fill="auto"/>
            <w:tcMar>
              <w:top w:w="13" w:type="dxa"/>
              <w:left w:w="13" w:type="dxa"/>
              <w:bottom w:w="0" w:type="dxa"/>
              <w:right w:w="13" w:type="dxa"/>
            </w:tcMar>
            <w:vAlign w:val="center"/>
            <w:hideMark/>
          </w:tcPr>
          <w:p>
            <w:pPr>
              <w:jc w:val="both"/>
              <w:rPr>
                <w:rFonts w:cs="Arial"/>
              </w:rPr>
            </w:pPr>
            <w:r>
              <w:rPr>
                <w:rFonts w:cs="Arial"/>
              </w:rPr>
              <w:t>Grupo 1</w:t>
            </w:r>
          </w:p>
        </w:tc>
        <w:tc>
          <w:tcPr>
            <w:tcW w:w="1160" w:type="dxa"/>
            <w:tcBorders>
              <w:top w:val="single" w:sz="8" w:space="0" w:color="4F81BD"/>
              <w:left w:val="single" w:sz="8" w:space="0" w:color="4F81BD"/>
              <w:bottom w:val="single" w:sz="8" w:space="0" w:color="4F81BD"/>
              <w:right w:val="single" w:sz="8" w:space="0" w:color="4F81BD"/>
            </w:tcBorders>
            <w:shd w:val="clear" w:color="auto" w:fill="auto"/>
            <w:tcMar>
              <w:top w:w="13" w:type="dxa"/>
              <w:left w:w="13" w:type="dxa"/>
              <w:bottom w:w="0" w:type="dxa"/>
              <w:right w:w="13" w:type="dxa"/>
            </w:tcMar>
            <w:vAlign w:val="center"/>
            <w:hideMark/>
          </w:tcPr>
          <w:p>
            <w:pPr>
              <w:jc w:val="center"/>
              <w:rPr>
                <w:rFonts w:cs="Arial"/>
              </w:rPr>
            </w:pPr>
            <w:r>
              <w:rPr>
                <w:rFonts w:cs="Arial"/>
              </w:rPr>
              <w:t>2012-2014</w:t>
            </w:r>
          </w:p>
        </w:tc>
        <w:tc>
          <w:tcPr>
            <w:tcW w:w="766" w:type="dxa"/>
            <w:tcBorders>
              <w:top w:val="single" w:sz="8" w:space="0" w:color="4F81BD"/>
              <w:left w:val="single" w:sz="8" w:space="0" w:color="4F81BD"/>
              <w:bottom w:val="single" w:sz="8" w:space="0" w:color="4F81BD"/>
              <w:right w:val="single" w:sz="8" w:space="0" w:color="4F81BD"/>
            </w:tcBorders>
            <w:shd w:val="clear" w:color="auto" w:fill="auto"/>
            <w:tcMar>
              <w:top w:w="13" w:type="dxa"/>
              <w:left w:w="13" w:type="dxa"/>
              <w:bottom w:w="0" w:type="dxa"/>
              <w:right w:w="13" w:type="dxa"/>
            </w:tcMar>
            <w:vAlign w:val="center"/>
            <w:hideMark/>
          </w:tcPr>
          <w:p>
            <w:pPr>
              <w:jc w:val="center"/>
              <w:rPr>
                <w:rFonts w:cs="Arial"/>
              </w:rPr>
            </w:pPr>
            <w:r>
              <w:rPr>
                <w:rFonts w:cs="Arial"/>
              </w:rPr>
              <w:t>25</w:t>
            </w:r>
          </w:p>
        </w:tc>
        <w:tc>
          <w:tcPr>
            <w:tcW w:w="5845" w:type="dxa"/>
            <w:tcBorders>
              <w:top w:val="single" w:sz="8" w:space="0" w:color="4F81BD"/>
              <w:left w:val="single" w:sz="8" w:space="0" w:color="4F81BD"/>
              <w:bottom w:val="single" w:sz="8" w:space="0" w:color="4F81BD"/>
              <w:right w:val="single" w:sz="8" w:space="0" w:color="4F81BD"/>
            </w:tcBorders>
            <w:shd w:val="clear" w:color="auto" w:fill="auto"/>
            <w:tcMar>
              <w:top w:w="13" w:type="dxa"/>
              <w:left w:w="13" w:type="dxa"/>
              <w:bottom w:w="0" w:type="dxa"/>
              <w:right w:w="13" w:type="dxa"/>
            </w:tcMar>
            <w:vAlign w:val="center"/>
            <w:hideMark/>
          </w:tcPr>
          <w:p>
            <w:pPr>
              <w:jc w:val="both"/>
              <w:rPr>
                <w:rFonts w:cs="Arial"/>
              </w:rPr>
            </w:pPr>
            <w:r>
              <w:rPr>
                <w:rFonts w:cs="Arial"/>
              </w:rPr>
              <w:t xml:space="preserve">CDP Santiago Sur, CDP Puente Alto, CDP San Miguel, CPF Santiago, CCP Colina I, CCP Colina II, CDP </w:t>
            </w:r>
            <w:proofErr w:type="spellStart"/>
            <w:r>
              <w:rPr>
                <w:rFonts w:cs="Arial"/>
              </w:rPr>
              <w:t>Talagante</w:t>
            </w:r>
            <w:proofErr w:type="spellEnd"/>
            <w:r>
              <w:rPr>
                <w:rFonts w:cs="Arial"/>
              </w:rPr>
              <w:t xml:space="preserve">, CP Arica, CCP Iquique, CCP Antofagasta, CCP Copiapó, CP Valparaíso, CDP Peumo, CCP Santa Cruz, CCP Rengo, CCP Talca, CCP Curicó, CCP Cauquenes, CP Concepción, CCP Temuco, CCP Osorno, CCP Punta Arenas, CDP Vallenar, CCP </w:t>
            </w:r>
            <w:proofErr w:type="spellStart"/>
            <w:r>
              <w:rPr>
                <w:rFonts w:cs="Arial"/>
              </w:rPr>
              <w:t>Chañaral</w:t>
            </w:r>
            <w:proofErr w:type="spellEnd"/>
            <w:r>
              <w:rPr>
                <w:rFonts w:cs="Arial"/>
              </w:rPr>
              <w:t xml:space="preserve"> y CDP Limache.</w:t>
            </w:r>
          </w:p>
          <w:p>
            <w:pPr>
              <w:jc w:val="both"/>
              <w:rPr>
                <w:rFonts w:cs="Arial"/>
              </w:rPr>
            </w:pPr>
          </w:p>
        </w:tc>
      </w:tr>
      <w:tr>
        <w:trPr>
          <w:trHeight w:val="806"/>
        </w:trPr>
        <w:tc>
          <w:tcPr>
            <w:tcW w:w="1769" w:type="dxa"/>
            <w:tcBorders>
              <w:top w:val="single" w:sz="8" w:space="0" w:color="4F81BD"/>
              <w:left w:val="single" w:sz="8" w:space="0" w:color="4F81BD"/>
              <w:bottom w:val="single" w:sz="8" w:space="0" w:color="4F81BD"/>
              <w:right w:val="single" w:sz="8" w:space="0" w:color="4F81BD"/>
            </w:tcBorders>
            <w:shd w:val="clear" w:color="auto" w:fill="E9EDF4"/>
            <w:tcMar>
              <w:top w:w="13" w:type="dxa"/>
              <w:left w:w="13" w:type="dxa"/>
              <w:bottom w:w="0" w:type="dxa"/>
              <w:right w:w="13" w:type="dxa"/>
            </w:tcMar>
            <w:vAlign w:val="center"/>
            <w:hideMark/>
          </w:tcPr>
          <w:p>
            <w:pPr>
              <w:jc w:val="both"/>
              <w:rPr>
                <w:rFonts w:cs="Arial"/>
              </w:rPr>
            </w:pPr>
            <w:r>
              <w:rPr>
                <w:rFonts w:cs="Arial"/>
              </w:rPr>
              <w:t>Grupo 2</w:t>
            </w:r>
          </w:p>
        </w:tc>
        <w:tc>
          <w:tcPr>
            <w:tcW w:w="1160" w:type="dxa"/>
            <w:tcBorders>
              <w:top w:val="single" w:sz="8" w:space="0" w:color="4F81BD"/>
              <w:left w:val="single" w:sz="8" w:space="0" w:color="4F81BD"/>
              <w:bottom w:val="single" w:sz="8" w:space="0" w:color="4F81BD"/>
              <w:right w:val="single" w:sz="8" w:space="0" w:color="4F81BD"/>
            </w:tcBorders>
            <w:shd w:val="clear" w:color="auto" w:fill="E9EDF4"/>
            <w:tcMar>
              <w:top w:w="13" w:type="dxa"/>
              <w:left w:w="13" w:type="dxa"/>
              <w:bottom w:w="0" w:type="dxa"/>
              <w:right w:w="13" w:type="dxa"/>
            </w:tcMar>
            <w:vAlign w:val="center"/>
            <w:hideMark/>
          </w:tcPr>
          <w:p>
            <w:pPr>
              <w:jc w:val="center"/>
              <w:rPr>
                <w:rFonts w:cs="Arial"/>
              </w:rPr>
            </w:pPr>
            <w:r>
              <w:rPr>
                <w:rFonts w:cs="Arial"/>
              </w:rPr>
              <w:t>2015</w:t>
            </w:r>
          </w:p>
        </w:tc>
        <w:tc>
          <w:tcPr>
            <w:tcW w:w="766" w:type="dxa"/>
            <w:tcBorders>
              <w:top w:val="single" w:sz="8" w:space="0" w:color="4F81BD"/>
              <w:left w:val="single" w:sz="8" w:space="0" w:color="4F81BD"/>
              <w:bottom w:val="single" w:sz="8" w:space="0" w:color="4F81BD"/>
              <w:right w:val="single" w:sz="8" w:space="0" w:color="4F81BD"/>
            </w:tcBorders>
            <w:shd w:val="clear" w:color="auto" w:fill="E9EDF4"/>
            <w:tcMar>
              <w:top w:w="13" w:type="dxa"/>
              <w:left w:w="13" w:type="dxa"/>
              <w:bottom w:w="0" w:type="dxa"/>
              <w:right w:w="13" w:type="dxa"/>
            </w:tcMar>
            <w:vAlign w:val="center"/>
            <w:hideMark/>
          </w:tcPr>
          <w:p>
            <w:pPr>
              <w:jc w:val="center"/>
              <w:rPr>
                <w:rFonts w:cs="Arial"/>
              </w:rPr>
            </w:pPr>
            <w:r>
              <w:rPr>
                <w:rFonts w:cs="Arial"/>
              </w:rPr>
              <w:t>14</w:t>
            </w:r>
          </w:p>
        </w:tc>
        <w:tc>
          <w:tcPr>
            <w:tcW w:w="5845" w:type="dxa"/>
            <w:tcBorders>
              <w:top w:val="single" w:sz="8" w:space="0" w:color="4F81BD"/>
              <w:left w:val="single" w:sz="8" w:space="0" w:color="4F81BD"/>
              <w:bottom w:val="single" w:sz="8" w:space="0" w:color="4F81BD"/>
              <w:right w:val="single" w:sz="8" w:space="0" w:color="4F81BD"/>
            </w:tcBorders>
            <w:shd w:val="clear" w:color="auto" w:fill="E9EDF4"/>
            <w:tcMar>
              <w:top w:w="13" w:type="dxa"/>
              <w:left w:w="13" w:type="dxa"/>
              <w:bottom w:w="0" w:type="dxa"/>
              <w:right w:w="13" w:type="dxa"/>
            </w:tcMar>
            <w:vAlign w:val="center"/>
            <w:hideMark/>
          </w:tcPr>
          <w:p>
            <w:pPr>
              <w:jc w:val="both"/>
              <w:rPr>
                <w:rFonts w:cs="Arial"/>
              </w:rPr>
            </w:pPr>
            <w:r>
              <w:rPr>
                <w:rFonts w:cs="Arial"/>
              </w:rPr>
              <w:t xml:space="preserve">CDP Pozo Almonte, CCP Los Andes, CDP San Antonio, CCP San Felipe, CPF Talca, CDP Chanco, CDP Linares, CDP Chillán, CDP </w:t>
            </w:r>
            <w:proofErr w:type="spellStart"/>
            <w:r>
              <w:rPr>
                <w:rFonts w:cs="Arial"/>
              </w:rPr>
              <w:t>Villarica</w:t>
            </w:r>
            <w:proofErr w:type="spellEnd"/>
            <w:r>
              <w:rPr>
                <w:rFonts w:cs="Arial"/>
              </w:rPr>
              <w:t xml:space="preserve">, CDP </w:t>
            </w:r>
            <w:proofErr w:type="spellStart"/>
            <w:r>
              <w:rPr>
                <w:rFonts w:cs="Arial"/>
              </w:rPr>
              <w:t>Traiguén</w:t>
            </w:r>
            <w:proofErr w:type="spellEnd"/>
            <w:r>
              <w:rPr>
                <w:rFonts w:cs="Arial"/>
              </w:rPr>
              <w:t xml:space="preserve">, CDP Angol, CCP Nueva Imperial, CPF Temuco, CDP </w:t>
            </w:r>
            <w:proofErr w:type="spellStart"/>
            <w:r>
              <w:rPr>
                <w:rFonts w:cs="Arial"/>
              </w:rPr>
              <w:t>Curacautín</w:t>
            </w:r>
            <w:proofErr w:type="spellEnd"/>
            <w:r>
              <w:rPr>
                <w:rFonts w:cs="Arial"/>
              </w:rPr>
              <w:t>.</w:t>
            </w:r>
          </w:p>
          <w:p>
            <w:pPr>
              <w:jc w:val="both"/>
              <w:rPr>
                <w:rFonts w:cs="Arial"/>
              </w:rPr>
            </w:pPr>
          </w:p>
        </w:tc>
      </w:tr>
      <w:tr>
        <w:trPr>
          <w:trHeight w:val="806"/>
        </w:trPr>
        <w:tc>
          <w:tcPr>
            <w:tcW w:w="1769" w:type="dxa"/>
            <w:tcBorders>
              <w:top w:val="single" w:sz="8" w:space="0" w:color="4F81BD"/>
              <w:left w:val="single" w:sz="8" w:space="0" w:color="4F81BD"/>
              <w:bottom w:val="single" w:sz="8" w:space="0" w:color="4F81BD"/>
              <w:right w:val="single" w:sz="8" w:space="0" w:color="4F81BD"/>
            </w:tcBorders>
            <w:shd w:val="clear" w:color="auto" w:fill="auto"/>
            <w:tcMar>
              <w:top w:w="13" w:type="dxa"/>
              <w:left w:w="13" w:type="dxa"/>
              <w:bottom w:w="0" w:type="dxa"/>
              <w:right w:w="13" w:type="dxa"/>
            </w:tcMar>
            <w:vAlign w:val="center"/>
            <w:hideMark/>
          </w:tcPr>
          <w:p>
            <w:pPr>
              <w:jc w:val="both"/>
              <w:rPr>
                <w:rFonts w:cs="Arial"/>
              </w:rPr>
            </w:pPr>
            <w:r>
              <w:rPr>
                <w:rFonts w:cs="Arial"/>
              </w:rPr>
              <w:t xml:space="preserve">Grupo 3 </w:t>
            </w:r>
          </w:p>
        </w:tc>
        <w:tc>
          <w:tcPr>
            <w:tcW w:w="1160" w:type="dxa"/>
            <w:tcBorders>
              <w:top w:val="single" w:sz="8" w:space="0" w:color="4F81BD"/>
              <w:left w:val="single" w:sz="8" w:space="0" w:color="4F81BD"/>
              <w:bottom w:val="single" w:sz="8" w:space="0" w:color="4F81BD"/>
              <w:right w:val="single" w:sz="8" w:space="0" w:color="4F81BD"/>
            </w:tcBorders>
            <w:shd w:val="clear" w:color="auto" w:fill="auto"/>
            <w:tcMar>
              <w:top w:w="13" w:type="dxa"/>
              <w:left w:w="13" w:type="dxa"/>
              <w:bottom w:w="0" w:type="dxa"/>
              <w:right w:w="13" w:type="dxa"/>
            </w:tcMar>
            <w:vAlign w:val="center"/>
            <w:hideMark/>
          </w:tcPr>
          <w:p>
            <w:pPr>
              <w:jc w:val="center"/>
              <w:rPr>
                <w:rFonts w:cs="Arial"/>
              </w:rPr>
            </w:pPr>
            <w:r>
              <w:rPr>
                <w:rFonts w:cs="Arial"/>
              </w:rPr>
              <w:t>2016</w:t>
            </w:r>
          </w:p>
        </w:tc>
        <w:tc>
          <w:tcPr>
            <w:tcW w:w="766" w:type="dxa"/>
            <w:tcBorders>
              <w:top w:val="single" w:sz="8" w:space="0" w:color="4F81BD"/>
              <w:left w:val="single" w:sz="8" w:space="0" w:color="4F81BD"/>
              <w:bottom w:val="single" w:sz="8" w:space="0" w:color="4F81BD"/>
              <w:right w:val="single" w:sz="8" w:space="0" w:color="4F81BD"/>
            </w:tcBorders>
            <w:shd w:val="clear" w:color="auto" w:fill="auto"/>
            <w:tcMar>
              <w:top w:w="13" w:type="dxa"/>
              <w:left w:w="13" w:type="dxa"/>
              <w:bottom w:w="0" w:type="dxa"/>
              <w:right w:w="13" w:type="dxa"/>
            </w:tcMar>
            <w:vAlign w:val="center"/>
            <w:hideMark/>
          </w:tcPr>
          <w:p>
            <w:pPr>
              <w:jc w:val="center"/>
              <w:rPr>
                <w:rFonts w:cs="Arial"/>
              </w:rPr>
            </w:pPr>
            <w:r>
              <w:rPr>
                <w:rFonts w:cs="Arial"/>
              </w:rPr>
              <w:t>10</w:t>
            </w:r>
          </w:p>
        </w:tc>
        <w:tc>
          <w:tcPr>
            <w:tcW w:w="5845" w:type="dxa"/>
            <w:tcBorders>
              <w:top w:val="single" w:sz="8" w:space="0" w:color="4F81BD"/>
              <w:left w:val="single" w:sz="8" w:space="0" w:color="4F81BD"/>
              <w:bottom w:val="single" w:sz="8" w:space="0" w:color="4F81BD"/>
              <w:right w:val="single" w:sz="8" w:space="0" w:color="4F81BD"/>
            </w:tcBorders>
            <w:shd w:val="clear" w:color="auto" w:fill="auto"/>
            <w:tcMar>
              <w:top w:w="13" w:type="dxa"/>
              <w:left w:w="13" w:type="dxa"/>
              <w:bottom w:w="0" w:type="dxa"/>
              <w:right w:w="13" w:type="dxa"/>
            </w:tcMar>
            <w:vAlign w:val="center"/>
            <w:hideMark/>
          </w:tcPr>
          <w:p>
            <w:pPr>
              <w:jc w:val="both"/>
              <w:rPr>
                <w:rFonts w:cs="Arial"/>
              </w:rPr>
            </w:pPr>
            <w:r>
              <w:rPr>
                <w:rFonts w:cs="Arial"/>
              </w:rPr>
              <w:t xml:space="preserve">CDP Quillota, CDP Casa Blanca, CDP Lebu, CDP San Carlos, CDP Arauco, CDP </w:t>
            </w:r>
            <w:proofErr w:type="spellStart"/>
            <w:r>
              <w:rPr>
                <w:rFonts w:cs="Arial"/>
              </w:rPr>
              <w:t>Quirihue</w:t>
            </w:r>
            <w:proofErr w:type="spellEnd"/>
            <w:r>
              <w:rPr>
                <w:rFonts w:cs="Arial"/>
              </w:rPr>
              <w:t xml:space="preserve">, CCP Lautaro, CCP Victoria, CDP </w:t>
            </w:r>
            <w:proofErr w:type="spellStart"/>
            <w:r>
              <w:rPr>
                <w:rFonts w:cs="Arial"/>
              </w:rPr>
              <w:t>Pitrufquén</w:t>
            </w:r>
            <w:proofErr w:type="spellEnd"/>
            <w:r>
              <w:rPr>
                <w:rFonts w:cs="Arial"/>
              </w:rPr>
              <w:t>, CCP Coyhaique.</w:t>
            </w:r>
          </w:p>
          <w:p>
            <w:pPr>
              <w:jc w:val="both"/>
              <w:rPr>
                <w:rFonts w:cs="Arial"/>
              </w:rPr>
            </w:pPr>
          </w:p>
        </w:tc>
      </w:tr>
      <w:tr>
        <w:trPr>
          <w:trHeight w:val="447"/>
        </w:trPr>
        <w:tc>
          <w:tcPr>
            <w:tcW w:w="2929" w:type="dxa"/>
            <w:gridSpan w:val="2"/>
            <w:tcBorders>
              <w:top w:val="single" w:sz="8" w:space="0" w:color="4F81BD"/>
              <w:left w:val="single" w:sz="8" w:space="0" w:color="4F81BD"/>
              <w:bottom w:val="single" w:sz="8" w:space="0" w:color="4F81BD"/>
              <w:right w:val="single" w:sz="8" w:space="0" w:color="4F81BD"/>
            </w:tcBorders>
            <w:shd w:val="clear" w:color="auto" w:fill="95B1DF"/>
            <w:tcMar>
              <w:top w:w="13" w:type="dxa"/>
              <w:left w:w="13" w:type="dxa"/>
              <w:bottom w:w="0" w:type="dxa"/>
              <w:right w:w="13" w:type="dxa"/>
            </w:tcMar>
            <w:vAlign w:val="center"/>
            <w:hideMark/>
          </w:tcPr>
          <w:p>
            <w:pPr>
              <w:jc w:val="both"/>
              <w:rPr>
                <w:rFonts w:cs="Arial"/>
              </w:rPr>
            </w:pPr>
            <w:r>
              <w:rPr>
                <w:rFonts w:cs="Arial"/>
                <w:b/>
                <w:bCs/>
              </w:rPr>
              <w:t>Total</w:t>
            </w:r>
          </w:p>
        </w:tc>
        <w:tc>
          <w:tcPr>
            <w:tcW w:w="766" w:type="dxa"/>
            <w:tcBorders>
              <w:top w:val="single" w:sz="8" w:space="0" w:color="4F81BD"/>
              <w:left w:val="single" w:sz="8" w:space="0" w:color="4F81BD"/>
              <w:bottom w:val="single" w:sz="8" w:space="0" w:color="4F81BD"/>
              <w:right w:val="single" w:sz="8" w:space="0" w:color="4F81BD"/>
            </w:tcBorders>
            <w:shd w:val="clear" w:color="auto" w:fill="95B1DF"/>
            <w:tcMar>
              <w:top w:w="13" w:type="dxa"/>
              <w:left w:w="13" w:type="dxa"/>
              <w:bottom w:w="0" w:type="dxa"/>
              <w:right w:w="13" w:type="dxa"/>
            </w:tcMar>
            <w:vAlign w:val="center"/>
            <w:hideMark/>
          </w:tcPr>
          <w:p>
            <w:pPr>
              <w:jc w:val="center"/>
              <w:rPr>
                <w:rFonts w:cs="Arial"/>
                <w:b/>
                <w:bCs/>
              </w:rPr>
            </w:pPr>
          </w:p>
          <w:p>
            <w:pPr>
              <w:jc w:val="center"/>
              <w:rPr>
                <w:rFonts w:cs="Arial"/>
                <w:b/>
                <w:bCs/>
              </w:rPr>
            </w:pPr>
            <w:r>
              <w:rPr>
                <w:rFonts w:cs="Arial"/>
                <w:b/>
                <w:bCs/>
              </w:rPr>
              <w:t>49</w:t>
            </w:r>
          </w:p>
          <w:p>
            <w:pPr>
              <w:jc w:val="center"/>
              <w:rPr>
                <w:rFonts w:cs="Arial"/>
              </w:rPr>
            </w:pPr>
          </w:p>
        </w:tc>
        <w:tc>
          <w:tcPr>
            <w:tcW w:w="5845" w:type="dxa"/>
            <w:tcBorders>
              <w:top w:val="single" w:sz="8" w:space="0" w:color="4F81BD"/>
              <w:left w:val="single" w:sz="8" w:space="0" w:color="4F81BD"/>
              <w:bottom w:val="single" w:sz="8" w:space="0" w:color="4F81BD"/>
              <w:right w:val="single" w:sz="8" w:space="0" w:color="4F81BD"/>
            </w:tcBorders>
            <w:shd w:val="clear" w:color="auto" w:fill="95B1DF"/>
            <w:tcMar>
              <w:top w:w="13" w:type="dxa"/>
              <w:left w:w="13" w:type="dxa"/>
              <w:bottom w:w="0" w:type="dxa"/>
              <w:right w:w="13" w:type="dxa"/>
            </w:tcMar>
            <w:vAlign w:val="center"/>
            <w:hideMark/>
          </w:tcPr>
          <w:p>
            <w:pPr>
              <w:jc w:val="both"/>
              <w:rPr>
                <w:rFonts w:cs="Arial"/>
              </w:rPr>
            </w:pPr>
          </w:p>
        </w:tc>
      </w:tr>
      <w:tr>
        <w:trPr>
          <w:trHeight w:val="1058"/>
        </w:trPr>
        <w:tc>
          <w:tcPr>
            <w:tcW w:w="9540" w:type="dxa"/>
            <w:gridSpan w:val="4"/>
            <w:tcBorders>
              <w:top w:val="single" w:sz="8" w:space="0" w:color="4F81BD"/>
              <w:left w:val="nil"/>
              <w:bottom w:val="nil"/>
              <w:right w:val="nil"/>
            </w:tcBorders>
            <w:shd w:val="clear" w:color="auto" w:fill="auto"/>
            <w:tcMar>
              <w:top w:w="13" w:type="dxa"/>
              <w:left w:w="13" w:type="dxa"/>
              <w:bottom w:w="0" w:type="dxa"/>
              <w:right w:w="13" w:type="dxa"/>
            </w:tcMar>
            <w:vAlign w:val="center"/>
            <w:hideMark/>
          </w:tcPr>
          <w:p>
            <w:pPr>
              <w:jc w:val="both"/>
              <w:rPr>
                <w:rFonts w:cs="Arial"/>
              </w:rPr>
            </w:pPr>
            <w:r>
              <w:rPr>
                <w:rFonts w:cs="Arial"/>
                <w:bCs/>
              </w:rPr>
              <w:t>(Nota: en el año 2016 se otorgaron M$985.007 para mantención de redes primera etapa para 25 unidades penales).</w:t>
            </w:r>
          </w:p>
        </w:tc>
      </w:tr>
    </w:tbl>
    <w:p>
      <w:pPr>
        <w:tabs>
          <w:tab w:val="left" w:pos="2835"/>
        </w:tabs>
        <w:jc w:val="both"/>
        <w:rPr>
          <w:rFonts w:cs="Arial"/>
        </w:rPr>
      </w:pPr>
    </w:p>
    <w:p>
      <w:pPr>
        <w:rPr>
          <w:rFonts w:cs="Arial"/>
        </w:rPr>
      </w:pPr>
      <w:r>
        <w:rPr>
          <w:rFonts w:cs="Arial"/>
        </w:rPr>
        <w:br w:type="page"/>
      </w:r>
    </w:p>
    <w:p>
      <w:pPr>
        <w:jc w:val="center"/>
        <w:rPr>
          <w:rFonts w:cs="Arial"/>
        </w:rPr>
      </w:pPr>
      <w:r>
        <w:rPr>
          <w:rFonts w:cs="Arial"/>
        </w:rPr>
        <w:lastRenderedPageBreak/>
        <w:t>4.-  Mejorar la seguridad en las Unidades Penales, a través del Programa de implementación, ampliación y reposición de CCTV por M$ 664.007.</w:t>
      </w:r>
    </w:p>
    <w:p>
      <w:pPr>
        <w:jc w:val="both"/>
        <w:rPr>
          <w:rFonts w:cs="Arial"/>
        </w:rPr>
      </w:pPr>
    </w:p>
    <w:tbl>
      <w:tblPr>
        <w:tblW w:w="7941" w:type="dxa"/>
        <w:tblCellMar>
          <w:left w:w="0" w:type="dxa"/>
          <w:right w:w="0" w:type="dxa"/>
        </w:tblCellMar>
        <w:tblLook w:val="0420" w:firstRow="1" w:lastRow="0" w:firstColumn="0" w:lastColumn="0" w:noHBand="0" w:noVBand="1"/>
      </w:tblPr>
      <w:tblGrid>
        <w:gridCol w:w="6480"/>
        <w:gridCol w:w="1461"/>
      </w:tblGrid>
      <w:tr>
        <w:trPr>
          <w:trHeight w:val="1135"/>
        </w:trPr>
        <w:tc>
          <w:tcPr>
            <w:tcW w:w="64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pPr>
              <w:jc w:val="center"/>
              <w:rPr>
                <w:rFonts w:cs="Arial"/>
              </w:rPr>
            </w:pPr>
            <w:r>
              <w:rPr>
                <w:rFonts w:cs="Arial"/>
                <w:b/>
                <w:bCs/>
              </w:rPr>
              <w:t>Detalle</w:t>
            </w:r>
          </w:p>
        </w:tc>
        <w:tc>
          <w:tcPr>
            <w:tcW w:w="146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pPr>
              <w:jc w:val="center"/>
              <w:rPr>
                <w:rFonts w:cs="Arial"/>
                <w:b/>
                <w:bCs/>
              </w:rPr>
            </w:pPr>
          </w:p>
          <w:p>
            <w:pPr>
              <w:jc w:val="center"/>
              <w:rPr>
                <w:rFonts w:cs="Arial"/>
              </w:rPr>
            </w:pPr>
            <w:r>
              <w:rPr>
                <w:rFonts w:cs="Arial"/>
                <w:b/>
                <w:bCs/>
              </w:rPr>
              <w:t>Total</w:t>
            </w:r>
          </w:p>
          <w:p>
            <w:pPr>
              <w:jc w:val="center"/>
              <w:rPr>
                <w:rFonts w:cs="Arial"/>
              </w:rPr>
            </w:pPr>
            <w:r>
              <w:rPr>
                <w:rFonts w:cs="Arial"/>
                <w:b/>
                <w:bCs/>
              </w:rPr>
              <w:t>M$</w:t>
            </w:r>
          </w:p>
        </w:tc>
      </w:tr>
      <w:tr>
        <w:trPr>
          <w:trHeight w:val="495"/>
        </w:trPr>
        <w:tc>
          <w:tcPr>
            <w:tcW w:w="64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both"/>
              <w:rPr>
                <w:rFonts w:cs="Arial"/>
              </w:rPr>
            </w:pPr>
            <w:r>
              <w:rPr>
                <w:rFonts w:cs="Arial"/>
              </w:rPr>
              <w:t>Subtítulo 21 - Viáticos</w:t>
            </w:r>
          </w:p>
        </w:tc>
        <w:tc>
          <w:tcPr>
            <w:tcW w:w="146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8.856</w:t>
            </w:r>
          </w:p>
        </w:tc>
      </w:tr>
      <w:tr>
        <w:trPr>
          <w:trHeight w:val="453"/>
        </w:trPr>
        <w:tc>
          <w:tcPr>
            <w:tcW w:w="64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pPr>
              <w:jc w:val="both"/>
              <w:rPr>
                <w:rFonts w:cs="Arial"/>
              </w:rPr>
            </w:pPr>
            <w:r>
              <w:rPr>
                <w:rFonts w:cs="Arial"/>
              </w:rPr>
              <w:t>Subtítulo 22 - Pasajes</w:t>
            </w:r>
          </w:p>
        </w:tc>
        <w:tc>
          <w:tcPr>
            <w:tcW w:w="14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11.401</w:t>
            </w:r>
          </w:p>
        </w:tc>
      </w:tr>
      <w:tr>
        <w:trPr>
          <w:trHeight w:val="1666"/>
        </w:trPr>
        <w:tc>
          <w:tcPr>
            <w:tcW w:w="64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pPr>
              <w:jc w:val="both"/>
              <w:rPr>
                <w:rFonts w:cs="Arial"/>
              </w:rPr>
            </w:pPr>
            <w:r>
              <w:rPr>
                <w:rFonts w:cs="Arial"/>
              </w:rPr>
              <w:t xml:space="preserve">Subtítulo 29 - Implementación de CCTV en 11 Unidades Penales sin Sistema (CDP </w:t>
            </w:r>
            <w:proofErr w:type="spellStart"/>
            <w:r>
              <w:rPr>
                <w:rFonts w:cs="Arial"/>
              </w:rPr>
              <w:t>Conbarbalá</w:t>
            </w:r>
            <w:proofErr w:type="spellEnd"/>
            <w:r>
              <w:rPr>
                <w:rFonts w:cs="Arial"/>
              </w:rPr>
              <w:t xml:space="preserve">, CDP </w:t>
            </w:r>
            <w:proofErr w:type="spellStart"/>
            <w:r>
              <w:rPr>
                <w:rFonts w:cs="Arial"/>
              </w:rPr>
              <w:t>Petorca</w:t>
            </w:r>
            <w:proofErr w:type="spellEnd"/>
            <w:r>
              <w:rPr>
                <w:rFonts w:cs="Arial"/>
              </w:rPr>
              <w:t xml:space="preserve">, Sección Isla de Pascua, CDP Casa Blanca, CDP Chanco, CCP Bulnes, CDP </w:t>
            </w:r>
            <w:proofErr w:type="spellStart"/>
            <w:r>
              <w:rPr>
                <w:rFonts w:cs="Arial"/>
              </w:rPr>
              <w:t>Quirihue</w:t>
            </w:r>
            <w:proofErr w:type="spellEnd"/>
            <w:r>
              <w:rPr>
                <w:rFonts w:cs="Arial"/>
              </w:rPr>
              <w:t xml:space="preserve">, CDP </w:t>
            </w:r>
            <w:proofErr w:type="spellStart"/>
            <w:r>
              <w:rPr>
                <w:rFonts w:cs="Arial"/>
              </w:rPr>
              <w:t>Curacautín</w:t>
            </w:r>
            <w:proofErr w:type="spellEnd"/>
            <w:r>
              <w:rPr>
                <w:rFonts w:cs="Arial"/>
              </w:rPr>
              <w:t>, CDP Cochrane, CDP Porvenir, CDP Puerto Natales)</w:t>
            </w:r>
          </w:p>
        </w:tc>
        <w:tc>
          <w:tcPr>
            <w:tcW w:w="14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643.750</w:t>
            </w:r>
          </w:p>
        </w:tc>
      </w:tr>
      <w:tr>
        <w:trPr>
          <w:trHeight w:val="561"/>
        </w:trPr>
        <w:tc>
          <w:tcPr>
            <w:tcW w:w="64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pPr>
              <w:jc w:val="both"/>
              <w:rPr>
                <w:rFonts w:cs="Arial"/>
              </w:rPr>
            </w:pPr>
            <w:r>
              <w:rPr>
                <w:rFonts w:cs="Arial"/>
                <w:b/>
                <w:bCs/>
              </w:rPr>
              <w:t>Total</w:t>
            </w:r>
          </w:p>
        </w:tc>
        <w:tc>
          <w:tcPr>
            <w:tcW w:w="14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b/>
                <w:bCs/>
              </w:rPr>
              <w:t>664.007</w:t>
            </w:r>
          </w:p>
        </w:tc>
      </w:tr>
    </w:tbl>
    <w:p>
      <w:pPr>
        <w:jc w:val="both"/>
        <w:rPr>
          <w:rFonts w:cs="Arial"/>
        </w:rPr>
      </w:pPr>
    </w:p>
    <w:p>
      <w:pPr>
        <w:jc w:val="center"/>
        <w:rPr>
          <w:rFonts w:cs="Arial"/>
        </w:rPr>
      </w:pPr>
      <w:r>
        <w:rPr>
          <w:rFonts w:cs="Arial"/>
        </w:rPr>
        <w:t>5.- Reposición de 27 vehículos destinados al traslado de internos  por M$1.905.713</w:t>
      </w:r>
    </w:p>
    <w:p>
      <w:pPr>
        <w:jc w:val="both"/>
        <w:rPr>
          <w:rFonts w:cs="Arial"/>
        </w:rPr>
      </w:pPr>
    </w:p>
    <w:tbl>
      <w:tblPr>
        <w:tblW w:w="7600" w:type="dxa"/>
        <w:tblInd w:w="682" w:type="dxa"/>
        <w:tblCellMar>
          <w:left w:w="0" w:type="dxa"/>
          <w:right w:w="0" w:type="dxa"/>
        </w:tblCellMar>
        <w:tblLook w:val="0420" w:firstRow="1" w:lastRow="0" w:firstColumn="0" w:lastColumn="0" w:noHBand="0" w:noVBand="1"/>
      </w:tblPr>
      <w:tblGrid>
        <w:gridCol w:w="1080"/>
        <w:gridCol w:w="1080"/>
        <w:gridCol w:w="1080"/>
        <w:gridCol w:w="1080"/>
        <w:gridCol w:w="1080"/>
        <w:gridCol w:w="1080"/>
        <w:gridCol w:w="1120"/>
      </w:tblGrid>
      <w:tr>
        <w:trPr>
          <w:trHeight w:val="491"/>
        </w:trPr>
        <w:tc>
          <w:tcPr>
            <w:tcW w:w="7600" w:type="dxa"/>
            <w:gridSpan w:val="7"/>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pPr>
              <w:jc w:val="center"/>
              <w:rPr>
                <w:rFonts w:cs="Arial"/>
                <w:sz w:val="22"/>
                <w:szCs w:val="22"/>
              </w:rPr>
            </w:pPr>
            <w:r>
              <w:rPr>
                <w:rFonts w:cs="Arial"/>
                <w:b/>
                <w:bCs/>
                <w:sz w:val="22"/>
                <w:szCs w:val="22"/>
              </w:rPr>
              <w:t>EVOLUCIÓN DE LA DOTACIÓN MÁXIMA DE VEHÍCULOS AUTORIZADA SEGÚN LEY DE PRESUPUESTOS</w:t>
            </w:r>
          </w:p>
        </w:tc>
      </w:tr>
      <w:tr>
        <w:trPr>
          <w:trHeight w:val="491"/>
        </w:trPr>
        <w:tc>
          <w:tcPr>
            <w:tcW w:w="10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rPr>
                <w:rFonts w:cs="Arial"/>
                <w:sz w:val="22"/>
                <w:szCs w:val="22"/>
              </w:rPr>
            </w:pPr>
            <w:r>
              <w:rPr>
                <w:rFonts w:cs="Arial"/>
                <w:b/>
                <w:bCs/>
                <w:sz w:val="22"/>
                <w:szCs w:val="22"/>
              </w:rPr>
              <w:t>2010</w:t>
            </w:r>
          </w:p>
        </w:tc>
        <w:tc>
          <w:tcPr>
            <w:tcW w:w="10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rPr>
                <w:rFonts w:cs="Arial"/>
                <w:sz w:val="22"/>
                <w:szCs w:val="22"/>
              </w:rPr>
            </w:pPr>
            <w:r>
              <w:rPr>
                <w:rFonts w:cs="Arial"/>
                <w:b/>
                <w:bCs/>
                <w:sz w:val="22"/>
                <w:szCs w:val="22"/>
              </w:rPr>
              <w:t>2011</w:t>
            </w:r>
          </w:p>
        </w:tc>
        <w:tc>
          <w:tcPr>
            <w:tcW w:w="10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rPr>
                <w:rFonts w:cs="Arial"/>
                <w:sz w:val="22"/>
                <w:szCs w:val="22"/>
              </w:rPr>
            </w:pPr>
            <w:r>
              <w:rPr>
                <w:rFonts w:cs="Arial"/>
                <w:b/>
                <w:bCs/>
                <w:sz w:val="22"/>
                <w:szCs w:val="22"/>
              </w:rPr>
              <w:t>2012</w:t>
            </w:r>
          </w:p>
        </w:tc>
        <w:tc>
          <w:tcPr>
            <w:tcW w:w="10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rPr>
                <w:rFonts w:cs="Arial"/>
                <w:sz w:val="22"/>
                <w:szCs w:val="22"/>
              </w:rPr>
            </w:pPr>
            <w:r>
              <w:rPr>
                <w:rFonts w:cs="Arial"/>
                <w:b/>
                <w:bCs/>
                <w:sz w:val="22"/>
                <w:szCs w:val="22"/>
              </w:rPr>
              <w:t>2013</w:t>
            </w:r>
          </w:p>
        </w:tc>
        <w:tc>
          <w:tcPr>
            <w:tcW w:w="10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rPr>
                <w:rFonts w:cs="Arial"/>
                <w:sz w:val="22"/>
                <w:szCs w:val="22"/>
              </w:rPr>
            </w:pPr>
            <w:r>
              <w:rPr>
                <w:rFonts w:cs="Arial"/>
                <w:b/>
                <w:bCs/>
                <w:sz w:val="22"/>
                <w:szCs w:val="22"/>
              </w:rPr>
              <w:t>2014</w:t>
            </w:r>
          </w:p>
        </w:tc>
        <w:tc>
          <w:tcPr>
            <w:tcW w:w="10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rPr>
                <w:rFonts w:cs="Arial"/>
                <w:sz w:val="22"/>
                <w:szCs w:val="22"/>
              </w:rPr>
            </w:pPr>
            <w:r>
              <w:rPr>
                <w:rFonts w:cs="Arial"/>
                <w:b/>
                <w:bCs/>
                <w:sz w:val="22"/>
                <w:szCs w:val="22"/>
              </w:rPr>
              <w:t>2015</w:t>
            </w:r>
          </w:p>
        </w:tc>
        <w:tc>
          <w:tcPr>
            <w:tcW w:w="11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rPr>
                <w:rFonts w:cs="Arial"/>
                <w:sz w:val="22"/>
                <w:szCs w:val="22"/>
              </w:rPr>
            </w:pPr>
            <w:r>
              <w:rPr>
                <w:rFonts w:cs="Arial"/>
                <w:b/>
                <w:bCs/>
                <w:sz w:val="22"/>
                <w:szCs w:val="22"/>
              </w:rPr>
              <w:t>2016</w:t>
            </w:r>
          </w:p>
        </w:tc>
      </w:tr>
      <w:tr>
        <w:trPr>
          <w:trHeight w:val="491"/>
        </w:trPr>
        <w:tc>
          <w:tcPr>
            <w:tcW w:w="10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rPr>
                <w:rFonts w:cs="Arial"/>
                <w:sz w:val="22"/>
                <w:szCs w:val="22"/>
              </w:rPr>
            </w:pPr>
            <w:r>
              <w:rPr>
                <w:rFonts w:cs="Arial"/>
                <w:sz w:val="22"/>
                <w:szCs w:val="22"/>
              </w:rPr>
              <w:t>303</w:t>
            </w:r>
          </w:p>
        </w:tc>
        <w:tc>
          <w:tcPr>
            <w:tcW w:w="10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rPr>
                <w:rFonts w:cs="Arial"/>
                <w:sz w:val="22"/>
                <w:szCs w:val="22"/>
              </w:rPr>
            </w:pPr>
            <w:r>
              <w:rPr>
                <w:rFonts w:cs="Arial"/>
                <w:sz w:val="22"/>
                <w:szCs w:val="22"/>
              </w:rPr>
              <w:t>303</w:t>
            </w:r>
          </w:p>
        </w:tc>
        <w:tc>
          <w:tcPr>
            <w:tcW w:w="10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rPr>
                <w:rFonts w:cs="Arial"/>
                <w:sz w:val="22"/>
                <w:szCs w:val="22"/>
              </w:rPr>
            </w:pPr>
            <w:r>
              <w:rPr>
                <w:rFonts w:cs="Arial"/>
                <w:sz w:val="22"/>
                <w:szCs w:val="22"/>
              </w:rPr>
              <w:t>303</w:t>
            </w:r>
          </w:p>
        </w:tc>
        <w:tc>
          <w:tcPr>
            <w:tcW w:w="10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rPr>
                <w:rFonts w:cs="Arial"/>
                <w:sz w:val="22"/>
                <w:szCs w:val="22"/>
              </w:rPr>
            </w:pPr>
            <w:r>
              <w:rPr>
                <w:rFonts w:cs="Arial"/>
                <w:sz w:val="22"/>
                <w:szCs w:val="22"/>
              </w:rPr>
              <w:t>331</w:t>
            </w:r>
          </w:p>
        </w:tc>
        <w:tc>
          <w:tcPr>
            <w:tcW w:w="10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rPr>
                <w:rFonts w:cs="Arial"/>
                <w:sz w:val="22"/>
                <w:szCs w:val="22"/>
              </w:rPr>
            </w:pPr>
            <w:r>
              <w:rPr>
                <w:rFonts w:cs="Arial"/>
                <w:sz w:val="22"/>
                <w:szCs w:val="22"/>
              </w:rPr>
              <w:t>319</w:t>
            </w:r>
          </w:p>
        </w:tc>
        <w:tc>
          <w:tcPr>
            <w:tcW w:w="10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rPr>
                <w:rFonts w:cs="Arial"/>
                <w:sz w:val="22"/>
                <w:szCs w:val="22"/>
              </w:rPr>
            </w:pPr>
            <w:r>
              <w:rPr>
                <w:rFonts w:cs="Arial"/>
                <w:sz w:val="22"/>
                <w:szCs w:val="22"/>
              </w:rPr>
              <w:t>325</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rPr>
                <w:rFonts w:cs="Arial"/>
                <w:sz w:val="22"/>
                <w:szCs w:val="22"/>
              </w:rPr>
            </w:pPr>
            <w:r>
              <w:rPr>
                <w:rFonts w:cs="Arial"/>
                <w:sz w:val="22"/>
                <w:szCs w:val="22"/>
              </w:rPr>
              <w:t>325</w:t>
            </w:r>
          </w:p>
        </w:tc>
      </w:tr>
    </w:tbl>
    <w:p>
      <w:pPr>
        <w:jc w:val="both"/>
        <w:rPr>
          <w:rFonts w:cs="Arial"/>
        </w:rPr>
      </w:pPr>
    </w:p>
    <w:tbl>
      <w:tblPr>
        <w:tblW w:w="5900" w:type="dxa"/>
        <w:tblInd w:w="913" w:type="dxa"/>
        <w:tblCellMar>
          <w:left w:w="0" w:type="dxa"/>
          <w:right w:w="0" w:type="dxa"/>
        </w:tblCellMar>
        <w:tblLook w:val="0420" w:firstRow="1" w:lastRow="0" w:firstColumn="0" w:lastColumn="0" w:noHBand="0" w:noVBand="1"/>
      </w:tblPr>
      <w:tblGrid>
        <w:gridCol w:w="3654"/>
        <w:gridCol w:w="1284"/>
        <w:gridCol w:w="962"/>
      </w:tblGrid>
      <w:tr>
        <w:trPr>
          <w:trHeight w:val="767"/>
        </w:trPr>
        <w:tc>
          <w:tcPr>
            <w:tcW w:w="5900" w:type="dxa"/>
            <w:gridSpan w:val="3"/>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pPr>
              <w:jc w:val="center"/>
              <w:rPr>
                <w:rFonts w:cs="Arial"/>
                <w:sz w:val="22"/>
                <w:szCs w:val="22"/>
              </w:rPr>
            </w:pPr>
            <w:r>
              <w:rPr>
                <w:rFonts w:cs="Arial"/>
                <w:b/>
                <w:bCs/>
                <w:sz w:val="22"/>
                <w:szCs w:val="22"/>
              </w:rPr>
              <w:t>FLOTA ACTUAL AUTORIZADA POR LEY DE PRESUPUESTOS 2016</w:t>
            </w:r>
          </w:p>
        </w:tc>
      </w:tr>
      <w:tr>
        <w:trPr>
          <w:trHeight w:val="490"/>
        </w:trPr>
        <w:tc>
          <w:tcPr>
            <w:tcW w:w="365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both"/>
              <w:rPr>
                <w:rFonts w:cs="Arial"/>
                <w:sz w:val="22"/>
                <w:szCs w:val="22"/>
              </w:rPr>
            </w:pPr>
            <w:r>
              <w:rPr>
                <w:rFonts w:cs="Arial"/>
                <w:b/>
                <w:bCs/>
                <w:sz w:val="22"/>
                <w:szCs w:val="22"/>
              </w:rPr>
              <w:t>USO DEL VEHÍCULO</w:t>
            </w:r>
          </w:p>
        </w:tc>
        <w:tc>
          <w:tcPr>
            <w:tcW w:w="128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rPr>
                <w:rFonts w:cs="Arial"/>
                <w:sz w:val="22"/>
                <w:szCs w:val="22"/>
              </w:rPr>
            </w:pPr>
            <w:r>
              <w:rPr>
                <w:rFonts w:cs="Arial"/>
                <w:b/>
                <w:bCs/>
                <w:sz w:val="22"/>
                <w:szCs w:val="22"/>
              </w:rPr>
              <w:t>CANTIDAD</w:t>
            </w:r>
          </w:p>
        </w:tc>
        <w:tc>
          <w:tcPr>
            <w:tcW w:w="96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rPr>
                <w:rFonts w:cs="Arial"/>
                <w:sz w:val="22"/>
                <w:szCs w:val="22"/>
              </w:rPr>
            </w:pPr>
            <w:r>
              <w:rPr>
                <w:rFonts w:cs="Arial"/>
                <w:b/>
                <w:bCs/>
                <w:sz w:val="22"/>
                <w:szCs w:val="22"/>
              </w:rPr>
              <w:t>%</w:t>
            </w:r>
          </w:p>
        </w:tc>
      </w:tr>
      <w:tr>
        <w:trPr>
          <w:trHeight w:val="490"/>
        </w:trPr>
        <w:tc>
          <w:tcPr>
            <w:tcW w:w="365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both"/>
              <w:rPr>
                <w:rFonts w:cs="Arial"/>
                <w:sz w:val="22"/>
                <w:szCs w:val="22"/>
              </w:rPr>
            </w:pPr>
            <w:r>
              <w:rPr>
                <w:rFonts w:cs="Arial"/>
                <w:sz w:val="22"/>
                <w:szCs w:val="22"/>
              </w:rPr>
              <w:t>TRASLADO DE INTERNOS</w:t>
            </w:r>
          </w:p>
        </w:tc>
        <w:tc>
          <w:tcPr>
            <w:tcW w:w="12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rPr>
                <w:rFonts w:cs="Arial"/>
                <w:sz w:val="22"/>
                <w:szCs w:val="22"/>
              </w:rPr>
            </w:pPr>
            <w:r>
              <w:rPr>
                <w:rFonts w:cs="Arial"/>
                <w:sz w:val="22"/>
                <w:szCs w:val="22"/>
              </w:rPr>
              <w:t>225</w:t>
            </w:r>
          </w:p>
        </w:tc>
        <w:tc>
          <w:tcPr>
            <w:tcW w:w="96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rPr>
                <w:rFonts w:cs="Arial"/>
                <w:sz w:val="22"/>
                <w:szCs w:val="22"/>
              </w:rPr>
            </w:pPr>
            <w:r>
              <w:rPr>
                <w:rFonts w:cs="Arial"/>
                <w:sz w:val="22"/>
                <w:szCs w:val="22"/>
              </w:rPr>
              <w:t>69,23%</w:t>
            </w:r>
          </w:p>
        </w:tc>
      </w:tr>
      <w:tr>
        <w:trPr>
          <w:trHeight w:val="748"/>
        </w:trPr>
        <w:tc>
          <w:tcPr>
            <w:tcW w:w="365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both"/>
              <w:rPr>
                <w:rFonts w:cs="Arial"/>
                <w:sz w:val="22"/>
                <w:szCs w:val="22"/>
              </w:rPr>
            </w:pPr>
            <w:r>
              <w:rPr>
                <w:rFonts w:cs="Arial"/>
                <w:sz w:val="22"/>
                <w:szCs w:val="22"/>
              </w:rPr>
              <w:t>ACTIVIDADES DE SEGURIDAD (carga, grúas, caniles)</w:t>
            </w:r>
          </w:p>
        </w:tc>
        <w:tc>
          <w:tcPr>
            <w:tcW w:w="12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rPr>
                <w:rFonts w:cs="Arial"/>
                <w:sz w:val="22"/>
                <w:szCs w:val="22"/>
              </w:rPr>
            </w:pPr>
            <w:r>
              <w:rPr>
                <w:rFonts w:cs="Arial"/>
                <w:sz w:val="22"/>
                <w:szCs w:val="22"/>
              </w:rPr>
              <w:t>9</w:t>
            </w:r>
          </w:p>
        </w:tc>
        <w:tc>
          <w:tcPr>
            <w:tcW w:w="96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rPr>
                <w:rFonts w:cs="Arial"/>
                <w:sz w:val="22"/>
                <w:szCs w:val="22"/>
              </w:rPr>
            </w:pPr>
            <w:r>
              <w:rPr>
                <w:rFonts w:cs="Arial"/>
                <w:sz w:val="22"/>
                <w:szCs w:val="22"/>
              </w:rPr>
              <w:t>2,77%</w:t>
            </w:r>
          </w:p>
        </w:tc>
      </w:tr>
      <w:tr>
        <w:trPr>
          <w:trHeight w:val="490"/>
        </w:trPr>
        <w:tc>
          <w:tcPr>
            <w:tcW w:w="365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both"/>
              <w:rPr>
                <w:rFonts w:cs="Arial"/>
                <w:sz w:val="22"/>
                <w:szCs w:val="22"/>
              </w:rPr>
            </w:pPr>
            <w:r>
              <w:rPr>
                <w:rFonts w:cs="Arial"/>
                <w:sz w:val="22"/>
                <w:szCs w:val="22"/>
              </w:rPr>
              <w:t>TRASLADO DE PERSONAL</w:t>
            </w:r>
          </w:p>
        </w:tc>
        <w:tc>
          <w:tcPr>
            <w:tcW w:w="12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rPr>
                <w:rFonts w:cs="Arial"/>
                <w:sz w:val="22"/>
                <w:szCs w:val="22"/>
              </w:rPr>
            </w:pPr>
            <w:r>
              <w:rPr>
                <w:rFonts w:cs="Arial"/>
                <w:sz w:val="22"/>
                <w:szCs w:val="22"/>
              </w:rPr>
              <w:t>91</w:t>
            </w:r>
          </w:p>
        </w:tc>
        <w:tc>
          <w:tcPr>
            <w:tcW w:w="96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rPr>
                <w:rFonts w:cs="Arial"/>
                <w:sz w:val="22"/>
                <w:szCs w:val="22"/>
              </w:rPr>
            </w:pPr>
            <w:r>
              <w:rPr>
                <w:rFonts w:cs="Arial"/>
                <w:sz w:val="22"/>
                <w:szCs w:val="22"/>
              </w:rPr>
              <w:t>28,00%</w:t>
            </w:r>
          </w:p>
        </w:tc>
      </w:tr>
      <w:tr>
        <w:trPr>
          <w:trHeight w:val="490"/>
        </w:trPr>
        <w:tc>
          <w:tcPr>
            <w:tcW w:w="365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both"/>
              <w:rPr>
                <w:rFonts w:cs="Arial"/>
                <w:sz w:val="22"/>
                <w:szCs w:val="22"/>
              </w:rPr>
            </w:pPr>
            <w:r>
              <w:rPr>
                <w:rFonts w:cs="Arial"/>
                <w:b/>
                <w:bCs/>
                <w:sz w:val="22"/>
                <w:szCs w:val="22"/>
              </w:rPr>
              <w:t>TOTAL</w:t>
            </w:r>
          </w:p>
        </w:tc>
        <w:tc>
          <w:tcPr>
            <w:tcW w:w="12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rPr>
                <w:rFonts w:cs="Arial"/>
                <w:sz w:val="22"/>
                <w:szCs w:val="22"/>
              </w:rPr>
            </w:pPr>
            <w:r>
              <w:rPr>
                <w:rFonts w:cs="Arial"/>
                <w:b/>
                <w:bCs/>
                <w:sz w:val="22"/>
                <w:szCs w:val="22"/>
              </w:rPr>
              <w:t>325</w:t>
            </w:r>
          </w:p>
        </w:tc>
        <w:tc>
          <w:tcPr>
            <w:tcW w:w="96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rPr>
                <w:rFonts w:cs="Arial"/>
                <w:sz w:val="22"/>
                <w:szCs w:val="22"/>
              </w:rPr>
            </w:pPr>
            <w:r>
              <w:rPr>
                <w:rFonts w:cs="Arial"/>
                <w:b/>
                <w:bCs/>
                <w:sz w:val="22"/>
                <w:szCs w:val="22"/>
              </w:rPr>
              <w:t>100%</w:t>
            </w:r>
          </w:p>
        </w:tc>
      </w:tr>
    </w:tbl>
    <w:p>
      <w:pPr>
        <w:jc w:val="both"/>
        <w:rPr>
          <w:rFonts w:cs="Arial"/>
        </w:rPr>
      </w:pPr>
    </w:p>
    <w:p>
      <w:pPr>
        <w:jc w:val="both"/>
        <w:rPr>
          <w:rFonts w:cs="Arial"/>
        </w:rPr>
      </w:pPr>
    </w:p>
    <w:p>
      <w:pPr>
        <w:jc w:val="both"/>
        <w:rPr>
          <w:rFonts w:cs="Arial"/>
        </w:rPr>
      </w:pPr>
    </w:p>
    <w:tbl>
      <w:tblPr>
        <w:tblW w:w="5240" w:type="dxa"/>
        <w:tblInd w:w="1243" w:type="dxa"/>
        <w:tblCellMar>
          <w:left w:w="0" w:type="dxa"/>
          <w:right w:w="0" w:type="dxa"/>
        </w:tblCellMar>
        <w:tblLook w:val="0420" w:firstRow="1" w:lastRow="0" w:firstColumn="0" w:lastColumn="0" w:noHBand="0" w:noVBand="1"/>
      </w:tblPr>
      <w:tblGrid>
        <w:gridCol w:w="3080"/>
        <w:gridCol w:w="1284"/>
        <w:gridCol w:w="876"/>
      </w:tblGrid>
      <w:tr>
        <w:trPr>
          <w:trHeight w:val="683"/>
        </w:trPr>
        <w:tc>
          <w:tcPr>
            <w:tcW w:w="5240" w:type="dxa"/>
            <w:gridSpan w:val="3"/>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pPr>
              <w:jc w:val="both"/>
              <w:rPr>
                <w:rFonts w:cs="Arial"/>
              </w:rPr>
            </w:pPr>
            <w:r>
              <w:rPr>
                <w:rFonts w:cs="Arial"/>
                <w:b/>
                <w:bCs/>
              </w:rPr>
              <w:t>REPOSICIÓN DE 26 VEHÍCULOS AÑO 2017</w:t>
            </w:r>
          </w:p>
        </w:tc>
      </w:tr>
      <w:tr>
        <w:trPr>
          <w:trHeight w:val="550"/>
        </w:trPr>
        <w:tc>
          <w:tcPr>
            <w:tcW w:w="30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both"/>
              <w:rPr>
                <w:rFonts w:cs="Arial"/>
              </w:rPr>
            </w:pPr>
            <w:r>
              <w:rPr>
                <w:rFonts w:cs="Arial"/>
                <w:b/>
                <w:bCs/>
              </w:rPr>
              <w:t>USO DEL VEHÍCULO</w:t>
            </w:r>
          </w:p>
        </w:tc>
        <w:tc>
          <w:tcPr>
            <w:tcW w:w="128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rPr>
                <w:rFonts w:cs="Arial"/>
              </w:rPr>
            </w:pPr>
            <w:r>
              <w:rPr>
                <w:rFonts w:cs="Arial"/>
                <w:b/>
                <w:bCs/>
              </w:rPr>
              <w:t>CANTIDAD</w:t>
            </w:r>
          </w:p>
        </w:tc>
        <w:tc>
          <w:tcPr>
            <w:tcW w:w="87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rPr>
                <w:rFonts w:cs="Arial"/>
              </w:rPr>
            </w:pPr>
            <w:r>
              <w:rPr>
                <w:rFonts w:cs="Arial"/>
                <w:b/>
                <w:bCs/>
              </w:rPr>
              <w:t>%</w:t>
            </w:r>
          </w:p>
        </w:tc>
      </w:tr>
      <w:tr>
        <w:trPr>
          <w:trHeight w:val="426"/>
        </w:trPr>
        <w:tc>
          <w:tcPr>
            <w:tcW w:w="30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both"/>
              <w:rPr>
                <w:rFonts w:cs="Arial"/>
              </w:rPr>
            </w:pPr>
            <w:r>
              <w:rPr>
                <w:rFonts w:cs="Arial"/>
              </w:rPr>
              <w:t>TRASLADO DE INTERNOS</w:t>
            </w:r>
          </w:p>
        </w:tc>
        <w:tc>
          <w:tcPr>
            <w:tcW w:w="12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rPr>
                <w:rFonts w:cs="Arial"/>
              </w:rPr>
            </w:pPr>
            <w:r>
              <w:rPr>
                <w:rFonts w:cs="Arial"/>
              </w:rPr>
              <w:t>25</w:t>
            </w:r>
          </w:p>
        </w:tc>
        <w:tc>
          <w:tcPr>
            <w:tcW w:w="8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rPr>
                <w:rFonts w:cs="Arial"/>
              </w:rPr>
            </w:pPr>
            <w:r>
              <w:rPr>
                <w:rFonts w:cs="Arial"/>
              </w:rPr>
              <w:t>92,6%</w:t>
            </w:r>
          </w:p>
        </w:tc>
      </w:tr>
      <w:tr>
        <w:trPr>
          <w:trHeight w:val="683"/>
        </w:trPr>
        <w:tc>
          <w:tcPr>
            <w:tcW w:w="30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both"/>
              <w:rPr>
                <w:rFonts w:cs="Arial"/>
              </w:rPr>
            </w:pPr>
            <w:r>
              <w:rPr>
                <w:rFonts w:cs="Arial"/>
              </w:rPr>
              <w:t xml:space="preserve">ACTIVIDADES DE SEGURIDAD </w:t>
            </w:r>
          </w:p>
        </w:tc>
        <w:tc>
          <w:tcPr>
            <w:tcW w:w="12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rPr>
                <w:rFonts w:cs="Arial"/>
              </w:rPr>
            </w:pPr>
            <w:r>
              <w:rPr>
                <w:rFonts w:cs="Arial"/>
              </w:rPr>
              <w:t>1</w:t>
            </w:r>
          </w:p>
        </w:tc>
        <w:tc>
          <w:tcPr>
            <w:tcW w:w="87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rPr>
                <w:rFonts w:cs="Arial"/>
              </w:rPr>
            </w:pPr>
            <w:r>
              <w:rPr>
                <w:rFonts w:cs="Arial"/>
              </w:rPr>
              <w:t>3,7%</w:t>
            </w:r>
          </w:p>
        </w:tc>
      </w:tr>
      <w:tr>
        <w:trPr>
          <w:trHeight w:val="683"/>
        </w:trPr>
        <w:tc>
          <w:tcPr>
            <w:tcW w:w="30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both"/>
              <w:rPr>
                <w:rFonts w:cs="Arial"/>
              </w:rPr>
            </w:pPr>
            <w:r>
              <w:rPr>
                <w:rFonts w:cs="Arial"/>
              </w:rPr>
              <w:t>TRASLADO FUNCIONARIOS</w:t>
            </w:r>
          </w:p>
        </w:tc>
        <w:tc>
          <w:tcPr>
            <w:tcW w:w="12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rPr>
                <w:rFonts w:cs="Arial"/>
              </w:rPr>
            </w:pPr>
            <w:r>
              <w:rPr>
                <w:rFonts w:cs="Arial"/>
              </w:rPr>
              <w:t>1</w:t>
            </w:r>
          </w:p>
        </w:tc>
        <w:tc>
          <w:tcPr>
            <w:tcW w:w="8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rPr>
                <w:rFonts w:cs="Arial"/>
              </w:rPr>
            </w:pPr>
            <w:r>
              <w:rPr>
                <w:rFonts w:cs="Arial"/>
              </w:rPr>
              <w:t>3,7%</w:t>
            </w:r>
          </w:p>
        </w:tc>
      </w:tr>
      <w:tr>
        <w:trPr>
          <w:trHeight w:val="550"/>
        </w:trPr>
        <w:tc>
          <w:tcPr>
            <w:tcW w:w="30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both"/>
              <w:rPr>
                <w:rFonts w:cs="Arial"/>
              </w:rPr>
            </w:pPr>
            <w:r>
              <w:rPr>
                <w:rFonts w:cs="Arial"/>
                <w:b/>
                <w:bCs/>
              </w:rPr>
              <w:t>TOTAL</w:t>
            </w:r>
          </w:p>
        </w:tc>
        <w:tc>
          <w:tcPr>
            <w:tcW w:w="12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rPr>
                <w:rFonts w:cs="Arial"/>
              </w:rPr>
            </w:pPr>
            <w:r>
              <w:rPr>
                <w:rFonts w:cs="Arial"/>
                <w:b/>
                <w:bCs/>
              </w:rPr>
              <w:t>27</w:t>
            </w:r>
          </w:p>
        </w:tc>
        <w:tc>
          <w:tcPr>
            <w:tcW w:w="87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rPr>
                <w:rFonts w:cs="Arial"/>
              </w:rPr>
            </w:pPr>
            <w:r>
              <w:rPr>
                <w:rFonts w:cs="Arial"/>
                <w:b/>
                <w:bCs/>
              </w:rPr>
              <w:t>100%</w:t>
            </w:r>
          </w:p>
        </w:tc>
      </w:tr>
    </w:tbl>
    <w:p>
      <w:pPr>
        <w:jc w:val="both"/>
        <w:rPr>
          <w:rFonts w:cs="Arial"/>
        </w:rPr>
      </w:pPr>
    </w:p>
    <w:p>
      <w:pPr>
        <w:jc w:val="both"/>
        <w:rPr>
          <w:rFonts w:cs="Arial"/>
        </w:rPr>
      </w:pPr>
    </w:p>
    <w:p>
      <w:pPr>
        <w:jc w:val="both"/>
        <w:rPr>
          <w:rFonts w:cs="Arial"/>
        </w:rPr>
      </w:pPr>
    </w:p>
    <w:p>
      <w:pPr>
        <w:jc w:val="center"/>
        <w:rPr>
          <w:rFonts w:cs="Arial"/>
        </w:rPr>
      </w:pPr>
      <w:r>
        <w:rPr>
          <w:rFonts w:cs="Arial"/>
        </w:rPr>
        <w:t>6.- Mejorar la seguridad en las Unidades Penales, a través de mayores recursos asociados a la Adquisición de Equipamiento y Elementos de Seguridad, M$v1.428.664.-</w:t>
      </w:r>
    </w:p>
    <w:p>
      <w:pPr>
        <w:jc w:val="both"/>
        <w:rPr>
          <w:rFonts w:cs="Arial"/>
        </w:rPr>
      </w:pPr>
    </w:p>
    <w:p>
      <w:pPr>
        <w:jc w:val="both"/>
        <w:rPr>
          <w:rFonts w:cs="Arial"/>
        </w:rPr>
      </w:pPr>
      <w:r>
        <w:rPr>
          <w:rFonts w:cs="Arial"/>
        </w:rPr>
        <w:tab/>
      </w:r>
      <w:r>
        <w:rPr>
          <w:rFonts w:cs="Arial"/>
        </w:rPr>
        <w:tab/>
      </w:r>
      <w:r>
        <w:rPr>
          <w:rFonts w:cs="Arial"/>
        </w:rPr>
        <w:tab/>
      </w:r>
      <w:r>
        <w:rPr>
          <w:rFonts w:cs="Arial"/>
        </w:rPr>
        <w:tab/>
        <w:t>- Reponer equipamientos y elementos de seguridad que se encuentran con su vida útil cumplida, con el objeto de dar cumplimiento a las funciones de vigilancia, custodia y respuesta en las Unidades Penales.</w:t>
      </w:r>
    </w:p>
    <w:p>
      <w:pPr>
        <w:jc w:val="both"/>
        <w:rPr>
          <w:rFonts w:cs="Arial"/>
        </w:rPr>
      </w:pPr>
    </w:p>
    <w:p>
      <w:pPr>
        <w:rPr>
          <w:rFonts w:cs="Arial"/>
        </w:rPr>
      </w:pPr>
      <w:r>
        <w:rPr>
          <w:rFonts w:cs="Arial"/>
        </w:rPr>
        <w:br w:type="page"/>
      </w:r>
    </w:p>
    <w:p>
      <w:pPr>
        <w:jc w:val="both"/>
        <w:rPr>
          <w:rFonts w:cs="Arial"/>
        </w:rPr>
      </w:pPr>
    </w:p>
    <w:p>
      <w:pPr>
        <w:jc w:val="both"/>
        <w:rPr>
          <w:rFonts w:cs="Arial"/>
        </w:rPr>
      </w:pPr>
    </w:p>
    <w:tbl>
      <w:tblPr>
        <w:tblW w:w="9420" w:type="dxa"/>
        <w:tblCellMar>
          <w:left w:w="0" w:type="dxa"/>
          <w:right w:w="0" w:type="dxa"/>
        </w:tblCellMar>
        <w:tblLook w:val="0460" w:firstRow="1" w:lastRow="1" w:firstColumn="0" w:lastColumn="0" w:noHBand="0" w:noVBand="1"/>
      </w:tblPr>
      <w:tblGrid>
        <w:gridCol w:w="2556"/>
        <w:gridCol w:w="1716"/>
        <w:gridCol w:w="1716"/>
        <w:gridCol w:w="1716"/>
        <w:gridCol w:w="1716"/>
      </w:tblGrid>
      <w:tr>
        <w:trPr>
          <w:trHeight w:val="408"/>
        </w:trPr>
        <w:tc>
          <w:tcPr>
            <w:tcW w:w="9420" w:type="dxa"/>
            <w:gridSpan w:val="5"/>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bottom"/>
            <w:hideMark/>
          </w:tcPr>
          <w:p>
            <w:pPr>
              <w:jc w:val="center"/>
              <w:rPr>
                <w:rFonts w:cs="Arial"/>
              </w:rPr>
            </w:pPr>
            <w:r>
              <w:rPr>
                <w:rFonts w:cs="Arial"/>
                <w:b/>
                <w:bCs/>
              </w:rPr>
              <w:t>Detalle</w:t>
            </w:r>
          </w:p>
        </w:tc>
      </w:tr>
      <w:tr>
        <w:trPr>
          <w:trHeight w:val="802"/>
        </w:trPr>
        <w:tc>
          <w:tcPr>
            <w:tcW w:w="9420" w:type="dxa"/>
            <w:gridSpan w:val="5"/>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both"/>
              <w:rPr>
                <w:rFonts w:cs="Arial"/>
              </w:rPr>
            </w:pPr>
            <w:r>
              <w:rPr>
                <w:rFonts w:cs="Arial"/>
              </w:rPr>
              <w:t>Subtítulo 21 - Viáticos para la distribución de los Elementos y Equipamiento de Seguridad, M$ 20.928.-</w:t>
            </w:r>
          </w:p>
          <w:p>
            <w:pPr>
              <w:jc w:val="both"/>
              <w:rPr>
                <w:rFonts w:cs="Arial"/>
              </w:rPr>
            </w:pPr>
          </w:p>
        </w:tc>
      </w:tr>
      <w:tr>
        <w:trPr>
          <w:trHeight w:val="1907"/>
        </w:trPr>
        <w:tc>
          <w:tcPr>
            <w:tcW w:w="9420" w:type="dxa"/>
            <w:gridSpan w:val="5"/>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pPr>
              <w:jc w:val="both"/>
              <w:rPr>
                <w:rFonts w:cs="Arial"/>
              </w:rPr>
            </w:pPr>
            <w:r>
              <w:rPr>
                <w:rFonts w:cs="Arial"/>
              </w:rPr>
              <w:t>Subtítulo 22 - Se adquirirán municiones, gases lacrimógenos, candados, grilletes, esposas, chalecos imputados, repuestos de armas, entre otros, baterías para equipamiento de radiocomunicaciones VHF y digital, mantención de sistema de inspección y de elementos prohibidos y mantención de equipos detectores de celulares además de los gastos de pasajes y peajes y combustible para la distribución de los Elementos y Equipamiento de Seguridad. M$ 603.124.-</w:t>
            </w:r>
          </w:p>
          <w:p>
            <w:pPr>
              <w:jc w:val="both"/>
              <w:rPr>
                <w:rFonts w:cs="Arial"/>
              </w:rPr>
            </w:pPr>
          </w:p>
        </w:tc>
      </w:tr>
      <w:tr>
        <w:trPr>
          <w:trHeight w:val="2162"/>
        </w:trPr>
        <w:tc>
          <w:tcPr>
            <w:tcW w:w="9420" w:type="dxa"/>
            <w:gridSpan w:val="5"/>
            <w:tcBorders>
              <w:top w:val="single" w:sz="8" w:space="0" w:color="FFFFFF"/>
              <w:left w:val="single" w:sz="8" w:space="0" w:color="FFFFFF"/>
              <w:bottom w:val="single" w:sz="24" w:space="0" w:color="FFFFFF"/>
              <w:right w:val="single" w:sz="8" w:space="0" w:color="FFFFFF"/>
            </w:tcBorders>
            <w:shd w:val="clear" w:color="auto" w:fill="D0D8E8"/>
            <w:tcMar>
              <w:top w:w="15" w:type="dxa"/>
              <w:left w:w="15" w:type="dxa"/>
              <w:bottom w:w="0" w:type="dxa"/>
              <w:right w:w="15" w:type="dxa"/>
            </w:tcMar>
            <w:vAlign w:val="center"/>
            <w:hideMark/>
          </w:tcPr>
          <w:p>
            <w:pPr>
              <w:jc w:val="both"/>
              <w:rPr>
                <w:rFonts w:cs="Arial"/>
              </w:rPr>
            </w:pPr>
            <w:r>
              <w:rPr>
                <w:rFonts w:cs="Arial"/>
              </w:rPr>
              <w:t>Subtítulo 29 - Recursos para la reposición y adquisición de equipamiento tales como pistolas, fusiles, chalecos antibalas, chalecos anti corte, cascos antidisturbios, cascos balísticos, escudos antidisturbios, transceptores portátiles. M$ 804.612.-</w:t>
            </w:r>
          </w:p>
        </w:tc>
      </w:tr>
      <w:tr>
        <w:trPr>
          <w:trHeight w:val="391"/>
        </w:trPr>
        <w:tc>
          <w:tcPr>
            <w:tcW w:w="2556" w:type="dxa"/>
            <w:tcBorders>
              <w:top w:val="single" w:sz="24" w:space="0" w:color="FFFFFF"/>
              <w:left w:val="single" w:sz="8" w:space="0" w:color="FFFFFF"/>
              <w:bottom w:val="single" w:sz="8" w:space="0" w:color="FFFFFF"/>
              <w:right w:val="single" w:sz="8" w:space="0" w:color="FFFFFF"/>
            </w:tcBorders>
            <w:shd w:val="clear" w:color="auto" w:fill="FFFFFF"/>
            <w:tcMar>
              <w:top w:w="15" w:type="dxa"/>
              <w:left w:w="15" w:type="dxa"/>
              <w:bottom w:w="0" w:type="dxa"/>
              <w:right w:w="15" w:type="dxa"/>
            </w:tcMar>
            <w:vAlign w:val="bottom"/>
            <w:hideMark/>
          </w:tcPr>
          <w:p>
            <w:pPr>
              <w:jc w:val="both"/>
              <w:rPr>
                <w:rFonts w:cs="Arial"/>
              </w:rPr>
            </w:pPr>
          </w:p>
        </w:tc>
        <w:tc>
          <w:tcPr>
            <w:tcW w:w="1716" w:type="dxa"/>
            <w:tcBorders>
              <w:top w:val="single" w:sz="24" w:space="0" w:color="FFFFFF"/>
              <w:left w:val="single" w:sz="8" w:space="0" w:color="FFFFFF"/>
              <w:bottom w:val="single" w:sz="8" w:space="0" w:color="FFFFFF"/>
              <w:right w:val="single" w:sz="8" w:space="0" w:color="FFFFFF"/>
            </w:tcBorders>
            <w:shd w:val="clear" w:color="auto" w:fill="FFFFFF"/>
            <w:tcMar>
              <w:top w:w="15" w:type="dxa"/>
              <w:left w:w="15" w:type="dxa"/>
              <w:bottom w:w="0" w:type="dxa"/>
              <w:right w:w="15" w:type="dxa"/>
            </w:tcMar>
            <w:vAlign w:val="bottom"/>
            <w:hideMark/>
          </w:tcPr>
          <w:p>
            <w:pPr>
              <w:jc w:val="both"/>
              <w:rPr>
                <w:rFonts w:cs="Arial"/>
              </w:rPr>
            </w:pPr>
          </w:p>
        </w:tc>
        <w:tc>
          <w:tcPr>
            <w:tcW w:w="1716" w:type="dxa"/>
            <w:tcBorders>
              <w:top w:val="single" w:sz="24" w:space="0" w:color="FFFFFF"/>
              <w:left w:val="single" w:sz="8" w:space="0" w:color="FFFFFF"/>
              <w:bottom w:val="single" w:sz="8" w:space="0" w:color="FFFFFF"/>
              <w:right w:val="single" w:sz="8" w:space="0" w:color="FFFFFF"/>
            </w:tcBorders>
            <w:shd w:val="clear" w:color="auto" w:fill="FFFFFF"/>
            <w:tcMar>
              <w:top w:w="15" w:type="dxa"/>
              <w:left w:w="15" w:type="dxa"/>
              <w:bottom w:w="0" w:type="dxa"/>
              <w:right w:w="15" w:type="dxa"/>
            </w:tcMar>
            <w:vAlign w:val="bottom"/>
            <w:hideMark/>
          </w:tcPr>
          <w:p>
            <w:pPr>
              <w:jc w:val="both"/>
              <w:rPr>
                <w:rFonts w:cs="Arial"/>
              </w:rPr>
            </w:pPr>
          </w:p>
        </w:tc>
        <w:tc>
          <w:tcPr>
            <w:tcW w:w="1716" w:type="dxa"/>
            <w:tcBorders>
              <w:top w:val="single" w:sz="24" w:space="0" w:color="FFFFFF"/>
              <w:left w:val="single" w:sz="8" w:space="0" w:color="FFFFFF"/>
              <w:bottom w:val="single" w:sz="8" w:space="0" w:color="FFFFFF"/>
              <w:right w:val="single" w:sz="8" w:space="0" w:color="FFFFFF"/>
            </w:tcBorders>
            <w:shd w:val="clear" w:color="auto" w:fill="FFFFFF"/>
            <w:tcMar>
              <w:top w:w="15" w:type="dxa"/>
              <w:left w:w="15" w:type="dxa"/>
              <w:bottom w:w="0" w:type="dxa"/>
              <w:right w:w="15" w:type="dxa"/>
            </w:tcMar>
            <w:vAlign w:val="bottom"/>
            <w:hideMark/>
          </w:tcPr>
          <w:p>
            <w:pPr>
              <w:jc w:val="both"/>
              <w:rPr>
                <w:rFonts w:cs="Arial"/>
              </w:rPr>
            </w:pPr>
          </w:p>
        </w:tc>
        <w:tc>
          <w:tcPr>
            <w:tcW w:w="1716" w:type="dxa"/>
            <w:tcBorders>
              <w:top w:val="single" w:sz="24" w:space="0" w:color="FFFFFF"/>
              <w:left w:val="single" w:sz="8" w:space="0" w:color="FFFFFF"/>
              <w:bottom w:val="single" w:sz="8" w:space="0" w:color="FFFFFF"/>
              <w:right w:val="single" w:sz="8" w:space="0" w:color="FFFFFF"/>
            </w:tcBorders>
            <w:shd w:val="clear" w:color="auto" w:fill="FFFFFF"/>
            <w:tcMar>
              <w:top w:w="15" w:type="dxa"/>
              <w:left w:w="15" w:type="dxa"/>
              <w:bottom w:w="0" w:type="dxa"/>
              <w:right w:w="15" w:type="dxa"/>
            </w:tcMar>
            <w:vAlign w:val="bottom"/>
            <w:hideMark/>
          </w:tcPr>
          <w:p>
            <w:pPr>
              <w:jc w:val="both"/>
              <w:rPr>
                <w:rFonts w:cs="Arial"/>
              </w:rPr>
            </w:pPr>
          </w:p>
        </w:tc>
      </w:tr>
    </w:tbl>
    <w:p>
      <w:pPr>
        <w:jc w:val="both"/>
        <w:rPr>
          <w:rFonts w:cs="Arial"/>
        </w:rPr>
      </w:pPr>
    </w:p>
    <w:p>
      <w:pPr>
        <w:jc w:val="both"/>
        <w:rPr>
          <w:rFonts w:cs="Arial"/>
        </w:rPr>
      </w:pPr>
    </w:p>
    <w:p>
      <w:pPr>
        <w:jc w:val="center"/>
        <w:rPr>
          <w:rFonts w:cs="Arial"/>
        </w:rPr>
      </w:pPr>
      <w:r>
        <w:rPr>
          <w:rFonts w:cs="Arial"/>
        </w:rPr>
        <w:t>7.-  Continuar con la implementación de la ley 20.603, por M$ 150.051</w:t>
      </w:r>
    </w:p>
    <w:p>
      <w:pPr>
        <w:jc w:val="both"/>
        <w:rPr>
          <w:rFonts w:cs="Arial"/>
        </w:rPr>
      </w:pPr>
    </w:p>
    <w:p>
      <w:pPr>
        <w:jc w:val="center"/>
        <w:rPr>
          <w:rFonts w:cs="Arial"/>
        </w:rPr>
      </w:pPr>
      <w:r>
        <w:rPr>
          <w:rFonts w:cs="Arial"/>
          <w:bCs/>
        </w:rPr>
        <w:t>Recursos asignados en la Ley de Presupuesto de cada año para la implementación de la ley N° 20.603</w:t>
      </w:r>
    </w:p>
    <w:p>
      <w:pPr>
        <w:jc w:val="both"/>
        <w:rPr>
          <w:rFonts w:cs="Arial"/>
        </w:rPr>
      </w:pPr>
    </w:p>
    <w:tbl>
      <w:tblPr>
        <w:tblW w:w="7600" w:type="dxa"/>
        <w:tblInd w:w="682" w:type="dxa"/>
        <w:tblCellMar>
          <w:left w:w="0" w:type="dxa"/>
          <w:right w:w="0" w:type="dxa"/>
        </w:tblCellMar>
        <w:tblLook w:val="0420" w:firstRow="1" w:lastRow="0" w:firstColumn="0" w:lastColumn="0" w:noHBand="0" w:noVBand="1"/>
      </w:tblPr>
      <w:tblGrid>
        <w:gridCol w:w="1613"/>
        <w:gridCol w:w="1496"/>
        <w:gridCol w:w="1497"/>
        <w:gridCol w:w="1497"/>
        <w:gridCol w:w="1497"/>
      </w:tblGrid>
      <w:tr>
        <w:trPr>
          <w:trHeight w:val="576"/>
        </w:trPr>
        <w:tc>
          <w:tcPr>
            <w:tcW w:w="1613"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center"/>
              <w:rPr>
                <w:rFonts w:cs="Arial"/>
              </w:rPr>
            </w:pPr>
            <w:r>
              <w:rPr>
                <w:rFonts w:cs="Arial"/>
                <w:b/>
                <w:bCs/>
              </w:rPr>
              <w:t>2013</w:t>
            </w:r>
          </w:p>
        </w:tc>
        <w:tc>
          <w:tcPr>
            <w:tcW w:w="1496"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center"/>
              <w:rPr>
                <w:rFonts w:cs="Arial"/>
              </w:rPr>
            </w:pPr>
            <w:r>
              <w:rPr>
                <w:rFonts w:cs="Arial"/>
                <w:b/>
                <w:bCs/>
              </w:rPr>
              <w:t>2014</w:t>
            </w:r>
          </w:p>
        </w:tc>
        <w:tc>
          <w:tcPr>
            <w:tcW w:w="1497"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center"/>
              <w:rPr>
                <w:rFonts w:cs="Arial"/>
              </w:rPr>
            </w:pPr>
            <w:r>
              <w:rPr>
                <w:rFonts w:cs="Arial"/>
                <w:b/>
                <w:bCs/>
              </w:rPr>
              <w:t>2015</w:t>
            </w:r>
          </w:p>
        </w:tc>
        <w:tc>
          <w:tcPr>
            <w:tcW w:w="1497"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center"/>
              <w:rPr>
                <w:rFonts w:cs="Arial"/>
              </w:rPr>
            </w:pPr>
            <w:r>
              <w:rPr>
                <w:rFonts w:cs="Arial"/>
                <w:b/>
                <w:bCs/>
              </w:rPr>
              <w:t>2016</w:t>
            </w:r>
          </w:p>
        </w:tc>
        <w:tc>
          <w:tcPr>
            <w:tcW w:w="1497"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center"/>
              <w:rPr>
                <w:rFonts w:cs="Arial"/>
              </w:rPr>
            </w:pPr>
            <w:r>
              <w:rPr>
                <w:rFonts w:cs="Arial"/>
                <w:b/>
                <w:bCs/>
              </w:rPr>
              <w:t>2017</w:t>
            </w:r>
          </w:p>
        </w:tc>
      </w:tr>
      <w:tr>
        <w:trPr>
          <w:trHeight w:val="585"/>
        </w:trPr>
        <w:tc>
          <w:tcPr>
            <w:tcW w:w="1613"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35" w:type="dxa"/>
            </w:tcMar>
            <w:vAlign w:val="center"/>
            <w:hideMark/>
          </w:tcPr>
          <w:p>
            <w:pPr>
              <w:jc w:val="center"/>
              <w:rPr>
                <w:rFonts w:cs="Arial"/>
              </w:rPr>
            </w:pPr>
            <w:r>
              <w:rPr>
                <w:rFonts w:cs="Arial"/>
              </w:rPr>
              <w:t>15.159.274</w:t>
            </w:r>
          </w:p>
        </w:tc>
        <w:tc>
          <w:tcPr>
            <w:tcW w:w="1496"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35" w:type="dxa"/>
            </w:tcMar>
            <w:vAlign w:val="center"/>
            <w:hideMark/>
          </w:tcPr>
          <w:p>
            <w:pPr>
              <w:jc w:val="center"/>
              <w:rPr>
                <w:rFonts w:cs="Arial"/>
              </w:rPr>
            </w:pPr>
            <w:r>
              <w:rPr>
                <w:rFonts w:cs="Arial"/>
              </w:rPr>
              <w:t>19.506.541</w:t>
            </w:r>
          </w:p>
        </w:tc>
        <w:tc>
          <w:tcPr>
            <w:tcW w:w="1497"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35" w:type="dxa"/>
            </w:tcMar>
            <w:vAlign w:val="center"/>
            <w:hideMark/>
          </w:tcPr>
          <w:p>
            <w:pPr>
              <w:jc w:val="center"/>
              <w:rPr>
                <w:rFonts w:cs="Arial"/>
              </w:rPr>
            </w:pPr>
            <w:r>
              <w:rPr>
                <w:rFonts w:cs="Arial"/>
              </w:rPr>
              <w:t>17.109.531</w:t>
            </w:r>
          </w:p>
        </w:tc>
        <w:tc>
          <w:tcPr>
            <w:tcW w:w="1497"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35" w:type="dxa"/>
            </w:tcMar>
            <w:vAlign w:val="center"/>
            <w:hideMark/>
          </w:tcPr>
          <w:p>
            <w:pPr>
              <w:jc w:val="center"/>
              <w:rPr>
                <w:rFonts w:cs="Arial"/>
              </w:rPr>
            </w:pPr>
            <w:r>
              <w:rPr>
                <w:rFonts w:cs="Arial"/>
              </w:rPr>
              <w:t>17.974.644</w:t>
            </w:r>
          </w:p>
        </w:tc>
        <w:tc>
          <w:tcPr>
            <w:tcW w:w="1497"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35" w:type="dxa"/>
            </w:tcMar>
            <w:vAlign w:val="center"/>
            <w:hideMark/>
          </w:tcPr>
          <w:p>
            <w:pPr>
              <w:jc w:val="center"/>
              <w:rPr>
                <w:rFonts w:cs="Arial"/>
              </w:rPr>
            </w:pPr>
            <w:r>
              <w:rPr>
                <w:rFonts w:cs="Arial"/>
              </w:rPr>
              <w:t>18.106.986</w:t>
            </w:r>
          </w:p>
        </w:tc>
      </w:tr>
    </w:tbl>
    <w:p>
      <w:pPr>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Miles de $ de cada año</w:t>
      </w:r>
    </w:p>
    <w:p>
      <w:pPr>
        <w:jc w:val="both"/>
        <w:rPr>
          <w:rFonts w:cs="Arial"/>
        </w:rPr>
      </w:pPr>
    </w:p>
    <w:p>
      <w:pPr>
        <w:jc w:val="both"/>
        <w:rPr>
          <w:rFonts w:cs="Arial"/>
        </w:rPr>
      </w:pPr>
    </w:p>
    <w:p>
      <w:pPr>
        <w:jc w:val="both"/>
        <w:rPr>
          <w:rFonts w:cs="Arial"/>
        </w:rPr>
      </w:pPr>
      <w:r>
        <w:rPr>
          <w:rFonts w:cs="Arial"/>
        </w:rPr>
        <w:tab/>
      </w:r>
      <w:r>
        <w:rPr>
          <w:rFonts w:cs="Arial"/>
        </w:rPr>
        <w:tab/>
      </w:r>
      <w:r>
        <w:rPr>
          <w:rFonts w:cs="Arial"/>
        </w:rPr>
        <w:tab/>
      </w:r>
      <w:r>
        <w:rPr>
          <w:rFonts w:cs="Arial"/>
        </w:rPr>
        <w:tab/>
        <w:t>Para el año 2017, los recursos de la ley se componen de base presupuestaria por M$ 17.956.935 (remuneraciones del personal ingresado por ley), y recursos adicionales por M$ 150.051.-</w:t>
      </w:r>
    </w:p>
    <w:p>
      <w:pPr>
        <w:jc w:val="both"/>
        <w:rPr>
          <w:rFonts w:cs="Arial"/>
        </w:rPr>
      </w:pPr>
    </w:p>
    <w:tbl>
      <w:tblPr>
        <w:tblW w:w="8400" w:type="dxa"/>
        <w:tblCellMar>
          <w:left w:w="0" w:type="dxa"/>
          <w:right w:w="0" w:type="dxa"/>
        </w:tblCellMar>
        <w:tblLook w:val="0600" w:firstRow="0" w:lastRow="0" w:firstColumn="0" w:lastColumn="0" w:noHBand="1" w:noVBand="1"/>
      </w:tblPr>
      <w:tblGrid>
        <w:gridCol w:w="1738"/>
        <w:gridCol w:w="1845"/>
        <w:gridCol w:w="1594"/>
        <w:gridCol w:w="1605"/>
        <w:gridCol w:w="1618"/>
      </w:tblGrid>
      <w:tr>
        <w:trPr>
          <w:trHeight w:val="416"/>
        </w:trPr>
        <w:tc>
          <w:tcPr>
            <w:tcW w:w="1738" w:type="dxa"/>
            <w:vMerge w:val="restart"/>
            <w:tcBorders>
              <w:top w:val="single" w:sz="8" w:space="0" w:color="8DB3E2"/>
              <w:left w:val="single" w:sz="8" w:space="0" w:color="8DB3E2"/>
              <w:bottom w:val="single" w:sz="8" w:space="0" w:color="8DB3E2"/>
              <w:right w:val="single" w:sz="8" w:space="0" w:color="8DB3E2"/>
            </w:tcBorders>
            <w:shd w:val="clear" w:color="auto" w:fill="4F81BD"/>
            <w:tcMar>
              <w:top w:w="15" w:type="dxa"/>
              <w:left w:w="15" w:type="dxa"/>
              <w:bottom w:w="0" w:type="dxa"/>
              <w:right w:w="15" w:type="dxa"/>
            </w:tcMar>
            <w:vAlign w:val="center"/>
            <w:hideMark/>
          </w:tcPr>
          <w:p>
            <w:pPr>
              <w:jc w:val="both"/>
              <w:rPr>
                <w:rFonts w:cs="Arial"/>
              </w:rPr>
            </w:pPr>
            <w:r>
              <w:rPr>
                <w:rFonts w:cs="Arial"/>
                <w:b/>
                <w:bCs/>
                <w:lang w:val="es-ES"/>
              </w:rPr>
              <w:t>Término de Contrato</w:t>
            </w:r>
          </w:p>
        </w:tc>
        <w:tc>
          <w:tcPr>
            <w:tcW w:w="1845" w:type="dxa"/>
            <w:tcBorders>
              <w:top w:val="single" w:sz="8" w:space="0" w:color="8DB3E2"/>
              <w:left w:val="single" w:sz="8" w:space="0" w:color="8DB3E2"/>
              <w:bottom w:val="single" w:sz="8" w:space="0" w:color="8DB3E2"/>
              <w:right w:val="single" w:sz="8" w:space="0" w:color="8DB3E2"/>
            </w:tcBorders>
            <w:shd w:val="clear" w:color="auto" w:fill="auto"/>
            <w:tcMar>
              <w:top w:w="15" w:type="dxa"/>
              <w:left w:w="15" w:type="dxa"/>
              <w:bottom w:w="0" w:type="dxa"/>
              <w:right w:w="15" w:type="dxa"/>
            </w:tcMar>
            <w:vAlign w:val="center"/>
            <w:hideMark/>
          </w:tcPr>
          <w:p>
            <w:pPr>
              <w:jc w:val="center"/>
              <w:rPr>
                <w:rFonts w:cs="Arial"/>
              </w:rPr>
            </w:pPr>
            <w:r>
              <w:rPr>
                <w:rFonts w:cs="Arial"/>
                <w:b/>
                <w:bCs/>
                <w:lang w:val="es-ES"/>
              </w:rPr>
              <w:t>Glosa</w:t>
            </w:r>
          </w:p>
        </w:tc>
        <w:tc>
          <w:tcPr>
            <w:tcW w:w="1594" w:type="dxa"/>
            <w:tcBorders>
              <w:top w:val="single" w:sz="8" w:space="0" w:color="8DB3E2"/>
              <w:left w:val="single" w:sz="8" w:space="0" w:color="8DB3E2"/>
              <w:bottom w:val="single" w:sz="8" w:space="0" w:color="8DB3E2"/>
              <w:right w:val="single" w:sz="8" w:space="0" w:color="8DB3E2"/>
            </w:tcBorders>
            <w:shd w:val="clear" w:color="auto" w:fill="auto"/>
            <w:tcMar>
              <w:top w:w="15" w:type="dxa"/>
              <w:left w:w="15" w:type="dxa"/>
              <w:bottom w:w="0" w:type="dxa"/>
              <w:right w:w="15" w:type="dxa"/>
            </w:tcMar>
            <w:vAlign w:val="center"/>
            <w:hideMark/>
          </w:tcPr>
          <w:p>
            <w:pPr>
              <w:jc w:val="center"/>
              <w:rPr>
                <w:rFonts w:cs="Arial"/>
              </w:rPr>
            </w:pPr>
            <w:r>
              <w:rPr>
                <w:rFonts w:cs="Arial"/>
                <w:b/>
                <w:bCs/>
                <w:lang w:val="es-ES"/>
              </w:rPr>
              <w:t>Cantidad</w:t>
            </w:r>
          </w:p>
        </w:tc>
        <w:tc>
          <w:tcPr>
            <w:tcW w:w="1605" w:type="dxa"/>
            <w:tcBorders>
              <w:top w:val="single" w:sz="8" w:space="0" w:color="8DB3E2"/>
              <w:left w:val="single" w:sz="8" w:space="0" w:color="8DB3E2"/>
              <w:bottom w:val="single" w:sz="8" w:space="0" w:color="8DB3E2"/>
              <w:right w:val="single" w:sz="8" w:space="0" w:color="8DB3E2"/>
            </w:tcBorders>
            <w:shd w:val="clear" w:color="auto" w:fill="auto"/>
            <w:tcMar>
              <w:top w:w="15" w:type="dxa"/>
              <w:left w:w="15" w:type="dxa"/>
              <w:bottom w:w="0" w:type="dxa"/>
              <w:right w:w="15" w:type="dxa"/>
            </w:tcMar>
            <w:vAlign w:val="center"/>
            <w:hideMark/>
          </w:tcPr>
          <w:p>
            <w:pPr>
              <w:jc w:val="center"/>
              <w:rPr>
                <w:rFonts w:cs="Arial"/>
              </w:rPr>
            </w:pPr>
            <w:r>
              <w:rPr>
                <w:rFonts w:cs="Arial"/>
                <w:b/>
                <w:bCs/>
                <w:lang w:val="es-ES"/>
              </w:rPr>
              <w:t>Tarifa ($)</w:t>
            </w:r>
          </w:p>
        </w:tc>
        <w:tc>
          <w:tcPr>
            <w:tcW w:w="1618" w:type="dxa"/>
            <w:tcBorders>
              <w:top w:val="single" w:sz="8" w:space="0" w:color="8DB3E2"/>
              <w:left w:val="single" w:sz="8" w:space="0" w:color="8DB3E2"/>
              <w:bottom w:val="single" w:sz="8" w:space="0" w:color="8DB3E2"/>
              <w:right w:val="single" w:sz="8" w:space="0" w:color="8DB3E2"/>
            </w:tcBorders>
            <w:shd w:val="clear" w:color="auto" w:fill="auto"/>
            <w:tcMar>
              <w:top w:w="15" w:type="dxa"/>
              <w:left w:w="15" w:type="dxa"/>
              <w:bottom w:w="0" w:type="dxa"/>
              <w:right w:w="15" w:type="dxa"/>
            </w:tcMar>
            <w:vAlign w:val="center"/>
            <w:hideMark/>
          </w:tcPr>
          <w:p>
            <w:pPr>
              <w:jc w:val="center"/>
              <w:rPr>
                <w:rFonts w:cs="Arial"/>
              </w:rPr>
            </w:pPr>
            <w:r>
              <w:rPr>
                <w:rFonts w:cs="Arial"/>
                <w:b/>
                <w:bCs/>
                <w:lang w:val="es-ES"/>
              </w:rPr>
              <w:t>Total</w:t>
            </w:r>
          </w:p>
        </w:tc>
      </w:tr>
      <w:tr>
        <w:trPr>
          <w:trHeight w:val="416"/>
        </w:trPr>
        <w:tc>
          <w:tcPr>
            <w:tcW w:w="0" w:type="auto"/>
            <w:vMerge/>
            <w:tcBorders>
              <w:top w:val="single" w:sz="8" w:space="0" w:color="8DB3E2"/>
              <w:left w:val="single" w:sz="8" w:space="0" w:color="8DB3E2"/>
              <w:bottom w:val="single" w:sz="8" w:space="0" w:color="8DB3E2"/>
              <w:right w:val="single" w:sz="8" w:space="0" w:color="8DB3E2"/>
            </w:tcBorders>
            <w:vAlign w:val="center"/>
            <w:hideMark/>
          </w:tcPr>
          <w:p>
            <w:pPr>
              <w:jc w:val="both"/>
              <w:rPr>
                <w:rFonts w:cs="Arial"/>
              </w:rPr>
            </w:pPr>
          </w:p>
        </w:tc>
        <w:tc>
          <w:tcPr>
            <w:tcW w:w="1845" w:type="dxa"/>
            <w:tcBorders>
              <w:top w:val="single" w:sz="8" w:space="0" w:color="8DB3E2"/>
              <w:left w:val="single" w:sz="8" w:space="0" w:color="8DB3E2"/>
              <w:bottom w:val="single" w:sz="8" w:space="0" w:color="8DB3E2"/>
              <w:right w:val="single" w:sz="8" w:space="0" w:color="8DB3E2"/>
            </w:tcBorders>
            <w:shd w:val="clear" w:color="auto" w:fill="auto"/>
            <w:tcMar>
              <w:top w:w="15" w:type="dxa"/>
              <w:left w:w="15" w:type="dxa"/>
              <w:bottom w:w="0" w:type="dxa"/>
              <w:right w:w="15" w:type="dxa"/>
            </w:tcMar>
            <w:vAlign w:val="center"/>
            <w:hideMark/>
          </w:tcPr>
          <w:p>
            <w:pPr>
              <w:jc w:val="both"/>
              <w:rPr>
                <w:rFonts w:cs="Arial"/>
              </w:rPr>
            </w:pPr>
            <w:r>
              <w:rPr>
                <w:rFonts w:cs="Arial"/>
                <w:lang w:val="es-ES"/>
              </w:rPr>
              <w:t>Desinstalaciones</w:t>
            </w:r>
          </w:p>
        </w:tc>
        <w:tc>
          <w:tcPr>
            <w:tcW w:w="1594" w:type="dxa"/>
            <w:tcBorders>
              <w:top w:val="single" w:sz="8" w:space="0" w:color="8DB3E2"/>
              <w:left w:val="single" w:sz="8" w:space="0" w:color="8DB3E2"/>
              <w:bottom w:val="single" w:sz="8" w:space="0" w:color="8DB3E2"/>
              <w:right w:val="single" w:sz="8" w:space="0" w:color="8DB3E2"/>
            </w:tcBorders>
            <w:shd w:val="clear" w:color="auto" w:fill="auto"/>
            <w:tcMar>
              <w:top w:w="15" w:type="dxa"/>
              <w:left w:w="15" w:type="dxa"/>
              <w:bottom w:w="0" w:type="dxa"/>
              <w:right w:w="15" w:type="dxa"/>
            </w:tcMar>
            <w:vAlign w:val="center"/>
            <w:hideMark/>
          </w:tcPr>
          <w:p>
            <w:pPr>
              <w:jc w:val="center"/>
              <w:rPr>
                <w:rFonts w:cs="Arial"/>
              </w:rPr>
            </w:pPr>
            <w:r>
              <w:rPr>
                <w:rFonts w:cs="Arial"/>
                <w:lang w:val="es-ES"/>
              </w:rPr>
              <w:t>5.781</w:t>
            </w:r>
          </w:p>
        </w:tc>
        <w:tc>
          <w:tcPr>
            <w:tcW w:w="1605" w:type="dxa"/>
            <w:tcBorders>
              <w:top w:val="single" w:sz="8" w:space="0" w:color="8DB3E2"/>
              <w:left w:val="single" w:sz="8" w:space="0" w:color="8DB3E2"/>
              <w:bottom w:val="single" w:sz="8" w:space="0" w:color="8DB3E2"/>
              <w:right w:val="single" w:sz="8" w:space="0" w:color="8DB3E2"/>
            </w:tcBorders>
            <w:shd w:val="clear" w:color="auto" w:fill="auto"/>
            <w:tcMar>
              <w:top w:w="15" w:type="dxa"/>
              <w:left w:w="15" w:type="dxa"/>
              <w:bottom w:w="0" w:type="dxa"/>
              <w:right w:w="15" w:type="dxa"/>
            </w:tcMar>
            <w:vAlign w:val="center"/>
            <w:hideMark/>
          </w:tcPr>
          <w:p>
            <w:pPr>
              <w:jc w:val="center"/>
              <w:rPr>
                <w:rFonts w:cs="Arial"/>
              </w:rPr>
            </w:pPr>
            <w:r>
              <w:rPr>
                <w:rFonts w:cs="Arial"/>
                <w:lang w:val="es-ES"/>
              </w:rPr>
              <w:t>25.955,9</w:t>
            </w:r>
          </w:p>
        </w:tc>
        <w:tc>
          <w:tcPr>
            <w:tcW w:w="1618" w:type="dxa"/>
            <w:tcBorders>
              <w:top w:val="single" w:sz="8" w:space="0" w:color="8DB3E2"/>
              <w:left w:val="single" w:sz="8" w:space="0" w:color="8DB3E2"/>
              <w:bottom w:val="single" w:sz="8" w:space="0" w:color="8DB3E2"/>
              <w:right w:val="single" w:sz="8" w:space="0" w:color="8DB3E2"/>
            </w:tcBorders>
            <w:shd w:val="clear" w:color="auto" w:fill="auto"/>
            <w:tcMar>
              <w:top w:w="15" w:type="dxa"/>
              <w:left w:w="15" w:type="dxa"/>
              <w:bottom w:w="0" w:type="dxa"/>
              <w:right w:w="15" w:type="dxa"/>
            </w:tcMar>
            <w:vAlign w:val="center"/>
            <w:hideMark/>
          </w:tcPr>
          <w:p>
            <w:pPr>
              <w:jc w:val="center"/>
              <w:rPr>
                <w:rFonts w:cs="Arial"/>
              </w:rPr>
            </w:pPr>
            <w:r>
              <w:rPr>
                <w:rFonts w:cs="Arial"/>
                <w:lang w:val="es-ES"/>
              </w:rPr>
              <w:t>150.051.058</w:t>
            </w:r>
          </w:p>
        </w:tc>
      </w:tr>
      <w:tr>
        <w:trPr>
          <w:trHeight w:val="416"/>
        </w:trPr>
        <w:tc>
          <w:tcPr>
            <w:tcW w:w="0" w:type="auto"/>
            <w:vMerge/>
            <w:tcBorders>
              <w:top w:val="single" w:sz="8" w:space="0" w:color="8DB3E2"/>
              <w:left w:val="single" w:sz="8" w:space="0" w:color="8DB3E2"/>
              <w:bottom w:val="single" w:sz="8" w:space="0" w:color="8DB3E2"/>
              <w:right w:val="single" w:sz="8" w:space="0" w:color="8DB3E2"/>
            </w:tcBorders>
            <w:vAlign w:val="center"/>
            <w:hideMark/>
          </w:tcPr>
          <w:p>
            <w:pPr>
              <w:jc w:val="both"/>
              <w:rPr>
                <w:rFonts w:cs="Arial"/>
              </w:rPr>
            </w:pPr>
          </w:p>
        </w:tc>
        <w:tc>
          <w:tcPr>
            <w:tcW w:w="5044" w:type="dxa"/>
            <w:gridSpan w:val="3"/>
            <w:tcBorders>
              <w:top w:val="single" w:sz="8" w:space="0" w:color="8DB3E2"/>
              <w:left w:val="single" w:sz="8" w:space="0" w:color="8DB3E2"/>
              <w:bottom w:val="single" w:sz="8" w:space="0" w:color="8DB3E2"/>
              <w:right w:val="single" w:sz="8" w:space="0" w:color="8DB3E2"/>
            </w:tcBorders>
            <w:shd w:val="clear" w:color="auto" w:fill="4F81BD"/>
            <w:tcMar>
              <w:top w:w="15" w:type="dxa"/>
              <w:left w:w="15" w:type="dxa"/>
              <w:bottom w:w="0" w:type="dxa"/>
              <w:right w:w="15" w:type="dxa"/>
            </w:tcMar>
            <w:vAlign w:val="center"/>
            <w:hideMark/>
          </w:tcPr>
          <w:p>
            <w:pPr>
              <w:jc w:val="right"/>
              <w:rPr>
                <w:rFonts w:cs="Arial"/>
              </w:rPr>
            </w:pPr>
            <w:r>
              <w:rPr>
                <w:rFonts w:cs="Arial"/>
                <w:b/>
                <w:bCs/>
                <w:lang w:val="es-ES"/>
              </w:rPr>
              <w:t>Totales $</w:t>
            </w:r>
          </w:p>
        </w:tc>
        <w:tc>
          <w:tcPr>
            <w:tcW w:w="1618" w:type="dxa"/>
            <w:tcBorders>
              <w:top w:val="single" w:sz="8" w:space="0" w:color="8DB3E2"/>
              <w:left w:val="single" w:sz="8" w:space="0" w:color="8DB3E2"/>
              <w:bottom w:val="single" w:sz="8" w:space="0" w:color="8DB3E2"/>
              <w:right w:val="single" w:sz="8" w:space="0" w:color="8DB3E2"/>
            </w:tcBorders>
            <w:shd w:val="clear" w:color="auto" w:fill="4F81BD"/>
            <w:tcMar>
              <w:top w:w="15" w:type="dxa"/>
              <w:left w:w="15" w:type="dxa"/>
              <w:bottom w:w="0" w:type="dxa"/>
              <w:right w:w="15" w:type="dxa"/>
            </w:tcMar>
            <w:vAlign w:val="center"/>
            <w:hideMark/>
          </w:tcPr>
          <w:p>
            <w:pPr>
              <w:jc w:val="center"/>
              <w:rPr>
                <w:rFonts w:cs="Arial"/>
              </w:rPr>
            </w:pPr>
            <w:r>
              <w:rPr>
                <w:rFonts w:cs="Arial"/>
                <w:b/>
                <w:bCs/>
                <w:lang w:val="es-ES"/>
              </w:rPr>
              <w:t>150.051.058</w:t>
            </w:r>
          </w:p>
        </w:tc>
      </w:tr>
    </w:tbl>
    <w:p>
      <w:pPr>
        <w:jc w:val="both"/>
        <w:rPr>
          <w:rFonts w:cs="Arial"/>
        </w:rPr>
      </w:pPr>
    </w:p>
    <w:p>
      <w:pPr>
        <w:jc w:val="both"/>
        <w:rPr>
          <w:rFonts w:cs="Arial"/>
        </w:rPr>
      </w:pPr>
    </w:p>
    <w:p>
      <w:pPr>
        <w:jc w:val="both"/>
        <w:rPr>
          <w:rFonts w:cs="Arial"/>
        </w:rPr>
      </w:pPr>
      <w:r>
        <w:rPr>
          <w:rFonts w:cs="Arial"/>
        </w:rPr>
        <w:tab/>
      </w:r>
      <w:r>
        <w:rPr>
          <w:rFonts w:cs="Arial"/>
        </w:rPr>
        <w:tab/>
      </w:r>
      <w:r>
        <w:rPr>
          <w:rFonts w:cs="Arial"/>
        </w:rPr>
        <w:tab/>
      </w:r>
      <w:r>
        <w:rPr>
          <w:rFonts w:cs="Arial"/>
        </w:rPr>
        <w:tab/>
        <w:t xml:space="preserve">Explicó que el contrato de monitoreo telemático termina el año 2017, añadiendo que no estableció el costo de desinstalaciones producto del cambio de contrato, por lo que los recursos adicionales permitirán </w:t>
      </w:r>
      <w:r>
        <w:rPr>
          <w:rFonts w:cs="Arial"/>
          <w:lang w:val="es-ES"/>
        </w:rPr>
        <w:t>cubrir el incremento de gasto asociado a las desinstalaciones de tobilleras por término de contrato de este servicio en julio de 2017.</w:t>
      </w:r>
    </w:p>
    <w:p>
      <w:pPr>
        <w:jc w:val="both"/>
        <w:rPr>
          <w:rFonts w:cs="Arial"/>
        </w:rPr>
      </w:pPr>
    </w:p>
    <w:p>
      <w:pPr>
        <w:jc w:val="both"/>
        <w:rPr>
          <w:rFonts w:cs="Arial"/>
        </w:rPr>
      </w:pPr>
      <w:r>
        <w:rPr>
          <w:rFonts w:cs="Arial"/>
        </w:rPr>
        <w:tab/>
      </w:r>
      <w:r>
        <w:rPr>
          <w:rFonts w:cs="Arial"/>
        </w:rPr>
        <w:tab/>
      </w:r>
      <w:r>
        <w:rPr>
          <w:rFonts w:cs="Arial"/>
        </w:rPr>
        <w:tab/>
      </w:r>
      <w:r>
        <w:rPr>
          <w:rFonts w:cs="Arial"/>
        </w:rPr>
        <w:tab/>
        <w:t>Añadió que e</w:t>
      </w:r>
      <w:r>
        <w:rPr>
          <w:rFonts w:cs="Arial"/>
          <w:lang w:val="es-ES"/>
        </w:rPr>
        <w:t>l Servicio se encuentra realizando las proyecciones para la tramitación del nuevo contrato, lo que implicará que bajo las condiciones de proyección de población atendida para el nuevo período de contratación y el costo de prestaciones (instalaciones/desinstalaciones/días de monitoreo) que sea fijado se requerirá suplementar el presupuesto autorizado en la base presupuestaria asociada a este concepto para cubrir el gasto del período agosto–diciembre 2017.</w:t>
      </w:r>
    </w:p>
    <w:p>
      <w:pPr>
        <w:tabs>
          <w:tab w:val="left" w:pos="2835"/>
        </w:tabs>
        <w:jc w:val="both"/>
        <w:rPr>
          <w:rFonts w:cs="Arial"/>
        </w:rPr>
      </w:pPr>
    </w:p>
    <w:p>
      <w:pPr>
        <w:tabs>
          <w:tab w:val="left" w:pos="2835"/>
        </w:tabs>
        <w:jc w:val="both"/>
        <w:rPr>
          <w:rFonts w:cs="Arial"/>
        </w:rPr>
      </w:pPr>
      <w:r>
        <w:rPr>
          <w:rFonts w:cs="Arial"/>
        </w:rPr>
        <w:tab/>
      </w:r>
      <w:r>
        <w:rPr>
          <w:rFonts w:cs="Arial"/>
        </w:rPr>
        <w:tab/>
        <w:t xml:space="preserve">Finalizadas estas explicaciones, </w:t>
      </w:r>
      <w:r>
        <w:rPr>
          <w:rFonts w:cs="Arial"/>
          <w:b/>
        </w:rPr>
        <w:t>el Presidente de la Subcomisión, Honorable Diputado, señor Ortiz,</w:t>
      </w:r>
      <w:r>
        <w:rPr>
          <w:rFonts w:cs="Arial"/>
        </w:rPr>
        <w:t xml:space="preserve"> ofreció la palabra a los señores Parlamentarios presentes.</w:t>
      </w:r>
    </w:p>
    <w:p>
      <w:pPr>
        <w:tabs>
          <w:tab w:val="left" w:pos="2835"/>
        </w:tabs>
        <w:jc w:val="both"/>
        <w:rPr>
          <w:rFonts w:cs="Arial"/>
        </w:rPr>
      </w:pPr>
    </w:p>
    <w:p>
      <w:pPr>
        <w:tabs>
          <w:tab w:val="left" w:pos="2835"/>
        </w:tabs>
        <w:jc w:val="both"/>
        <w:rPr>
          <w:rFonts w:cs="Arial"/>
        </w:rPr>
      </w:pPr>
      <w:r>
        <w:rPr>
          <w:rFonts w:cs="Arial"/>
        </w:rPr>
        <w:tab/>
      </w:r>
      <w:r>
        <w:rPr>
          <w:rFonts w:cs="Arial"/>
          <w:b/>
        </w:rPr>
        <w:t>El Honorable Senador señor Araya</w:t>
      </w:r>
      <w:r>
        <w:rPr>
          <w:rFonts w:cs="Arial"/>
        </w:rPr>
        <w:t xml:space="preserve"> consignó que el hito número 1 señala un aumento respecto al reconocimiento de la asignación profesional del personal uniformado, técnico y administrativo para ambos Programas por M$ 6.449.635. En base a lo anterior, preguntó a cuántos funcionarios se les está pagando esta asignación profesional. Manifestó que se inició una investigación sobre esta materia y consultó qué ha pasado con la misma y si se han logrado resultados. Igualmente, pidió remitir a la Subcomisión una estadística de los últimos 5 años acerca de cómo ha ido evolucionando dicho pago; el criterio para efectuarlo y las medidas que está implementando Gendarmería para resguardar el correcto uso de estos recursos y evitar que se cometan abusos.</w:t>
      </w:r>
    </w:p>
    <w:p>
      <w:pPr>
        <w:tabs>
          <w:tab w:val="left" w:pos="2835"/>
        </w:tabs>
        <w:jc w:val="both"/>
      </w:pPr>
    </w:p>
    <w:p>
      <w:pPr>
        <w:tabs>
          <w:tab w:val="left" w:pos="2835"/>
        </w:tabs>
        <w:jc w:val="both"/>
        <w:rPr>
          <w:rFonts w:cs="Arial"/>
        </w:rPr>
      </w:pPr>
      <w:r>
        <w:rPr>
          <w:rFonts w:cs="Arial"/>
        </w:rPr>
        <w:tab/>
      </w:r>
      <w:r>
        <w:rPr>
          <w:rFonts w:cs="Arial"/>
          <w:b/>
        </w:rPr>
        <w:t xml:space="preserve">El Honorable Diputado señor </w:t>
      </w:r>
      <w:proofErr w:type="spellStart"/>
      <w:r>
        <w:rPr>
          <w:rFonts w:cs="Arial"/>
          <w:b/>
        </w:rPr>
        <w:t>Rathgeb</w:t>
      </w:r>
      <w:proofErr w:type="spellEnd"/>
      <w:r>
        <w:rPr>
          <w:rFonts w:cs="Arial"/>
        </w:rPr>
        <w:t xml:space="preserve"> comentó que en el presupuesto de Gendarmería se advierte un fortalecimiento en materia de seguridad en los distintos centros carcelarios. Agregó que en la Región de La Araucanía, específicamente en la localidad de </w:t>
      </w:r>
      <w:proofErr w:type="spellStart"/>
      <w:r>
        <w:rPr>
          <w:rFonts w:cs="Arial"/>
        </w:rPr>
        <w:t>Traiguén</w:t>
      </w:r>
      <w:proofErr w:type="spellEnd"/>
      <w:r>
        <w:rPr>
          <w:rFonts w:cs="Arial"/>
        </w:rPr>
        <w:t>, existe un inmueble destinado a un centro de especialidades de esta institución. Consultó si existen los recursos para terminar de implementarlo, de manera que pueda iniciar su funcionamiento el año 2017.</w:t>
      </w:r>
    </w:p>
    <w:p>
      <w:pPr>
        <w:tabs>
          <w:tab w:val="left" w:pos="2835"/>
        </w:tabs>
        <w:jc w:val="both"/>
        <w:rPr>
          <w:rFonts w:cs="Arial"/>
        </w:rPr>
      </w:pPr>
    </w:p>
    <w:p>
      <w:pPr>
        <w:tabs>
          <w:tab w:val="left" w:pos="2835"/>
        </w:tabs>
        <w:jc w:val="both"/>
        <w:rPr>
          <w:rFonts w:cs="Arial"/>
        </w:rPr>
      </w:pPr>
      <w:r>
        <w:rPr>
          <w:rFonts w:cs="Arial"/>
        </w:rPr>
        <w:tab/>
      </w:r>
      <w:r>
        <w:rPr>
          <w:rFonts w:cs="Arial"/>
          <w:b/>
        </w:rPr>
        <w:tab/>
        <w:t>El Honorable Senador señor Espina</w:t>
      </w:r>
      <w:r>
        <w:rPr>
          <w:rFonts w:cs="Arial"/>
        </w:rPr>
        <w:t xml:space="preserve"> hizo presente que durante el Gobierno del ex Presidente señor Sebastián Piñera, se planificó la instalación de la Escuela de Gendarmes en la comuna de </w:t>
      </w:r>
      <w:proofErr w:type="spellStart"/>
      <w:r>
        <w:rPr>
          <w:rFonts w:cs="Arial"/>
        </w:rPr>
        <w:t>Traiguén</w:t>
      </w:r>
      <w:proofErr w:type="spellEnd"/>
      <w:r>
        <w:rPr>
          <w:rFonts w:cs="Arial"/>
        </w:rPr>
        <w:t xml:space="preserve">, en la Región de La Araucanía. Lo anterior, sobre la base de que numerosos gendarmes provienen tanto de esa Región como de otras </w:t>
      </w:r>
      <w:r>
        <w:rPr>
          <w:rFonts w:cs="Arial"/>
        </w:rPr>
        <w:lastRenderedPageBreak/>
        <w:t>aledañas. Connotó que, sin embargo, pese al interés que ofrece dicho proyecto, no ha habido avances en relación al mismo, razón por la cual consideró necesario oficiar al señor Ministro de Justicia para que se sirva informar sobre el particular.</w:t>
      </w:r>
    </w:p>
    <w:p>
      <w:pPr>
        <w:tabs>
          <w:tab w:val="left" w:pos="2835"/>
        </w:tabs>
        <w:jc w:val="both"/>
        <w:rPr>
          <w:rFonts w:cs="Arial"/>
        </w:rPr>
      </w:pPr>
    </w:p>
    <w:p>
      <w:pPr>
        <w:tabs>
          <w:tab w:val="left" w:pos="2835"/>
        </w:tabs>
        <w:jc w:val="both"/>
        <w:rPr>
          <w:rFonts w:cs="Arial"/>
        </w:rPr>
      </w:pPr>
      <w:r>
        <w:rPr>
          <w:rFonts w:cs="Arial"/>
        </w:rPr>
        <w:tab/>
        <w:t>Por otra parte, informó que con fecha 30 de agosto de este año, el Senado remitió a la entonces Ministra de Justicia y Derechos Humanos, señora Javiera Blanco, el oficio N° 1.157/INC/2016, en su nombre, recabando una serie de antecedentes vinculados a la realidad carcelaria del país. Dada la pertinencia de la información requerida en dicho oficio y el hecho de que a la fecha todavía no ha sido respondido, solicitó reenviarlo al señor Ministro, reiterándole la petición de antecedentes allí contenida.</w:t>
      </w:r>
    </w:p>
    <w:p>
      <w:pPr>
        <w:tabs>
          <w:tab w:val="left" w:pos="2835"/>
        </w:tabs>
        <w:jc w:val="both"/>
        <w:rPr>
          <w:rFonts w:cs="Arial"/>
        </w:rPr>
      </w:pPr>
    </w:p>
    <w:p>
      <w:pPr>
        <w:tabs>
          <w:tab w:val="left" w:pos="2835"/>
        </w:tabs>
        <w:jc w:val="both"/>
        <w:rPr>
          <w:rFonts w:cs="Arial"/>
        </w:rPr>
      </w:pPr>
      <w:r>
        <w:rPr>
          <w:rFonts w:cs="Arial"/>
        </w:rPr>
        <w:tab/>
        <w:t xml:space="preserve">Por su parte, </w:t>
      </w:r>
      <w:r>
        <w:rPr>
          <w:rFonts w:cs="Arial"/>
          <w:b/>
        </w:rPr>
        <w:t>la Honorable Diputada señora Nogueira</w:t>
      </w:r>
      <w:r>
        <w:rPr>
          <w:rFonts w:cs="Arial"/>
        </w:rPr>
        <w:t xml:space="preserve"> estimó necesario disponer de mayor información acerca del Programa de Atención para Mujeres Embarazadas con Hijos Lactantes, contenido en la asignación 009 del Ítem 03. En especial, pidió conocer la cobertura entregada durante el año en curso; la cobertura que se proyecta para 2017; los centros penitenciarios en que opera; las vinculaciones que existen con el SENAME en cuanto al tratamiento de los lactantes; el cuidado, control y atención médica que se les dispensa; los profesionales que están a cargo de las mismas; los lugares en que estos menores son atendidos; las necesidades de infraestructura que presenta este Programa y las iniciativas de inversión que ellas suponen.</w:t>
      </w:r>
    </w:p>
    <w:p>
      <w:pPr>
        <w:tabs>
          <w:tab w:val="left" w:pos="2835"/>
        </w:tabs>
        <w:jc w:val="both"/>
        <w:rPr>
          <w:rFonts w:cs="Arial"/>
        </w:rPr>
      </w:pPr>
    </w:p>
    <w:p>
      <w:pPr>
        <w:tabs>
          <w:tab w:val="left" w:pos="2835"/>
        </w:tabs>
        <w:jc w:val="both"/>
        <w:rPr>
          <w:rFonts w:cs="Arial"/>
        </w:rPr>
      </w:pPr>
      <w:r>
        <w:rPr>
          <w:rFonts w:cs="Arial"/>
        </w:rPr>
        <w:tab/>
        <w:t xml:space="preserve">A su vez, </w:t>
      </w:r>
      <w:r>
        <w:rPr>
          <w:rFonts w:cs="Arial"/>
          <w:b/>
        </w:rPr>
        <w:t xml:space="preserve">el Honorable Diputado señor Melero </w:t>
      </w:r>
      <w:r>
        <w:rPr>
          <w:rFonts w:cs="Arial"/>
        </w:rPr>
        <w:t>aludió al plan de normalización que se ha diseñado en materia de jubilación de los funcionarios de Gendarmería. A partir de los casos de voluminosas pensiones otorgadas en el último tiempo, requirió antecedentes acerca de cuántas personas se están acogiendo a este beneficio y de la situación de quienes vulneraron los criterios establecidos sobre la materia.</w:t>
      </w:r>
    </w:p>
    <w:p>
      <w:pPr>
        <w:tabs>
          <w:tab w:val="left" w:pos="2835"/>
        </w:tabs>
        <w:jc w:val="both"/>
        <w:rPr>
          <w:rFonts w:cs="Arial"/>
        </w:rPr>
      </w:pPr>
    </w:p>
    <w:p>
      <w:pPr>
        <w:tabs>
          <w:tab w:val="left" w:pos="2835"/>
        </w:tabs>
        <w:jc w:val="both"/>
        <w:rPr>
          <w:rFonts w:cs="Arial"/>
        </w:rPr>
      </w:pPr>
      <w:r>
        <w:rPr>
          <w:rFonts w:cs="Arial"/>
        </w:rPr>
        <w:tab/>
        <w:t>Igualmente, consideró pertinente recabar información relativa a una filmación que un medio televisivo realizó últimamente al interior de un recinto penal, en la cual se muestra a reclusos cometiendo actos delictivos. Al respecto, inquirió si se contó con la respectiva autorización para realizar esta grabación y si ello se aviene con las políticas sobre protección de derechos humanos vigentes en nuestro medio.</w:t>
      </w:r>
    </w:p>
    <w:p>
      <w:pPr>
        <w:tabs>
          <w:tab w:val="left" w:pos="2835"/>
        </w:tabs>
        <w:jc w:val="both"/>
        <w:rPr>
          <w:rFonts w:cs="Arial"/>
        </w:rPr>
      </w:pPr>
    </w:p>
    <w:p>
      <w:pPr>
        <w:tabs>
          <w:tab w:val="left" w:pos="2835"/>
        </w:tabs>
        <w:jc w:val="both"/>
        <w:rPr>
          <w:rFonts w:cs="Arial"/>
        </w:rPr>
      </w:pPr>
      <w:r>
        <w:rPr>
          <w:rFonts w:cs="Arial"/>
        </w:rPr>
        <w:tab/>
      </w:r>
      <w:r>
        <w:rPr>
          <w:rFonts w:cs="Arial"/>
          <w:b/>
        </w:rPr>
        <w:t>La unanimidad de los miembros de la Subcomisión</w:t>
      </w:r>
      <w:r>
        <w:rPr>
          <w:rFonts w:cs="Arial"/>
        </w:rPr>
        <w:t xml:space="preserve"> apoyó las peticiones formuladas por los mencionados señores Parlamentarios, acordando oficiar al señor Ministro de Justicia y Derechos Humanos, para que remita los antecedentes requeridos a la mayor brevedad posible, en atención a que es necesario disponer de ellos al momento de debatirse esta Partida en la Comisión Mixta de Presupuesto, cuyo trabajo ya se inició.</w:t>
      </w:r>
    </w:p>
    <w:p>
      <w:pPr>
        <w:tabs>
          <w:tab w:val="left" w:pos="2835"/>
        </w:tabs>
        <w:jc w:val="both"/>
        <w:rPr>
          <w:rFonts w:cs="Arial"/>
        </w:rPr>
      </w:pPr>
    </w:p>
    <w:p>
      <w:pPr>
        <w:tabs>
          <w:tab w:val="left" w:pos="2835"/>
        </w:tabs>
        <w:jc w:val="both"/>
        <w:rPr>
          <w:rFonts w:cs="Arial"/>
        </w:rPr>
      </w:pPr>
      <w:r>
        <w:rPr>
          <w:rFonts w:cs="Arial"/>
        </w:rPr>
        <w:lastRenderedPageBreak/>
        <w:tab/>
      </w:r>
      <w:r>
        <w:rPr>
          <w:rFonts w:cs="Arial"/>
          <w:b/>
        </w:rPr>
        <w:t>El Honorable Senador señor Espina</w:t>
      </w:r>
      <w:r>
        <w:rPr>
          <w:rFonts w:cs="Arial"/>
        </w:rPr>
        <w:t xml:space="preserve"> hizo presente que nuestro país pone el acento en la persecución penal, en desmedro de la prevención y de la rehabilitación. Llamó la atención que solo el 3,0% se destina a estos dos últimos ítems. Recalcó que durante la discusión presupuestaria del año anterior, consultó cuántas personas se atienden en los Programas de Reinserción Social y laboral en las cárceles de Chile. Consideró que no hay posibilidad de disminuir la delincuencia si no se fortalecen los mencionados programas. Aseveró que la respuesta recibida es que la cobertura del Programa de Reinserción Social ascendía a 800 personas de un total de 47.000 privados de libertad, y en el de Reinserción Laboral se incluye a 530 individuos aproximadamente. Por tal razón, estimó procedente conocer el número y porcentaje de reclusos que participan activamente en los programas de reinserción laboral y de término de sus estudios; en cuántos recintos carcelarios es posible realizarlos y en cuántos no. Finalmente, requirió información sobre la demanda de reclusos que no es posible atender por los déficits existentes en los programas de reinserción de cualquier naturaleza.</w:t>
      </w:r>
    </w:p>
    <w:p>
      <w:pPr>
        <w:tabs>
          <w:tab w:val="left" w:pos="2835"/>
        </w:tabs>
        <w:jc w:val="both"/>
        <w:rPr>
          <w:rFonts w:cs="Arial"/>
        </w:rPr>
      </w:pPr>
    </w:p>
    <w:p>
      <w:pPr>
        <w:tabs>
          <w:tab w:val="left" w:pos="2835"/>
        </w:tabs>
        <w:jc w:val="both"/>
        <w:rPr>
          <w:rFonts w:cs="Arial"/>
        </w:rPr>
      </w:pPr>
      <w:r>
        <w:rPr>
          <w:rFonts w:cs="Arial"/>
        </w:rPr>
        <w:tab/>
        <w:t xml:space="preserve">Atendiendo a los aspectos planteados, </w:t>
      </w:r>
      <w:r>
        <w:rPr>
          <w:rFonts w:cs="Arial"/>
          <w:b/>
        </w:rPr>
        <w:t>el Director Nacional de Gendarmería, señor Jaime Rojas</w:t>
      </w:r>
      <w:r>
        <w:rPr>
          <w:rFonts w:cs="Arial"/>
        </w:rPr>
        <w:t xml:space="preserve">, manifestó que, en cuanto a los títulos profesionales, a todos los funcionarios públicos que obtengan uno se les confiere la asignación profesional correspondiente, previo trámite de toma de razón por la Contraloría General de la República. </w:t>
      </w:r>
    </w:p>
    <w:p>
      <w:pPr>
        <w:tabs>
          <w:tab w:val="left" w:pos="2835"/>
        </w:tabs>
        <w:jc w:val="both"/>
        <w:rPr>
          <w:rFonts w:cs="Arial"/>
        </w:rPr>
      </w:pPr>
    </w:p>
    <w:p>
      <w:pPr>
        <w:tabs>
          <w:tab w:val="left" w:pos="2835"/>
        </w:tabs>
        <w:jc w:val="both"/>
        <w:rPr>
          <w:rFonts w:cs="Arial"/>
        </w:rPr>
      </w:pPr>
      <w:r>
        <w:rPr>
          <w:rFonts w:cs="Arial"/>
        </w:rPr>
        <w:tab/>
        <w:t>A propósito del reportaje donde se denunció a una cantidad importante de funcionarios de Gendarmería que falsificaban títulos profesionales o estaban obteniendo carreras universitarias en un brevísimo plazo, informó que se tomaron las medidas correspondientes y que se está desarrollando un sumario interno, además de que también existe una investigación penal en curso.</w:t>
      </w:r>
    </w:p>
    <w:p>
      <w:pPr>
        <w:tabs>
          <w:tab w:val="left" w:pos="2835"/>
        </w:tabs>
        <w:jc w:val="both"/>
        <w:rPr>
          <w:rFonts w:cs="Arial"/>
        </w:rPr>
      </w:pPr>
    </w:p>
    <w:p>
      <w:pPr>
        <w:tabs>
          <w:tab w:val="left" w:pos="2835"/>
        </w:tabs>
        <w:jc w:val="both"/>
        <w:rPr>
          <w:rFonts w:cs="Arial"/>
        </w:rPr>
      </w:pPr>
      <w:r>
        <w:rPr>
          <w:rFonts w:cs="Arial"/>
        </w:rPr>
        <w:tab/>
        <w:t>Agregó que la diferencia que puede existir entre las distintas casas de estudios respecto a la calidad del título que ellas otorgan no corresponde a una materia que le competa a Gendarmería.</w:t>
      </w:r>
    </w:p>
    <w:p>
      <w:pPr>
        <w:tabs>
          <w:tab w:val="left" w:pos="2835"/>
        </w:tabs>
        <w:jc w:val="both"/>
        <w:rPr>
          <w:rFonts w:cs="Arial"/>
        </w:rPr>
      </w:pPr>
    </w:p>
    <w:p>
      <w:pPr>
        <w:tabs>
          <w:tab w:val="left" w:pos="2835"/>
        </w:tabs>
        <w:jc w:val="both"/>
        <w:rPr>
          <w:rFonts w:cs="Arial"/>
        </w:rPr>
      </w:pPr>
      <w:r>
        <w:rPr>
          <w:rFonts w:cs="Arial"/>
        </w:rPr>
        <w:tab/>
        <w:t>Se comprometió a entregar a la brevedad la información solicitada por el Honorable Senador señor Araya sobre la estadística de los últimos 5 años de cómo ha ido evolucionando el pago de las asignaciones profesionales.</w:t>
      </w:r>
    </w:p>
    <w:p>
      <w:pPr>
        <w:tabs>
          <w:tab w:val="left" w:pos="2835"/>
        </w:tabs>
        <w:jc w:val="both"/>
        <w:rPr>
          <w:rFonts w:cs="Arial"/>
        </w:rPr>
      </w:pPr>
    </w:p>
    <w:p>
      <w:pPr>
        <w:tabs>
          <w:tab w:val="left" w:pos="2835"/>
        </w:tabs>
        <w:jc w:val="both"/>
        <w:rPr>
          <w:rFonts w:cs="Arial"/>
        </w:rPr>
      </w:pPr>
      <w:r>
        <w:rPr>
          <w:rFonts w:cs="Arial"/>
        </w:rPr>
        <w:tab/>
        <w:t>Por otra parte, reconoció que hay un déficit tanto en el número de funcionarios a cargo de los programas de reinserción laboral y social, como en el seguimiento del monitoreo telemático.</w:t>
      </w:r>
    </w:p>
    <w:p>
      <w:pPr>
        <w:tabs>
          <w:tab w:val="left" w:pos="2835"/>
        </w:tabs>
        <w:jc w:val="both"/>
        <w:rPr>
          <w:rFonts w:cs="Arial"/>
        </w:rPr>
      </w:pPr>
    </w:p>
    <w:p>
      <w:pPr>
        <w:tabs>
          <w:tab w:val="left" w:pos="2835"/>
        </w:tabs>
        <w:jc w:val="both"/>
        <w:rPr>
          <w:rFonts w:cs="Arial"/>
        </w:rPr>
      </w:pPr>
      <w:r>
        <w:rPr>
          <w:rFonts w:cs="Arial"/>
        </w:rPr>
        <w:tab/>
        <w:t xml:space="preserve">En relación a las inquietudes relacionadas con el Programa Creciendo Juntos, informó que en la actualidad se cuenta con 29 secciones materno-infantil y que están siendo atendidos 105 lactantes y 66 </w:t>
      </w:r>
      <w:r>
        <w:rPr>
          <w:rFonts w:cs="Arial"/>
        </w:rPr>
        <w:lastRenderedPageBreak/>
        <w:t>mujeres embarazadas. Recalcó que lo que se está reconociendo para el año 2017 en la ley de presupuesto es la continuidad de tal Programa, añadiendo que no se ha producido un incremento potencial en esta materia. Apuntó que las plazas con que cuentan en el presente permiten atender las necesidades y las demandas existentes.</w:t>
      </w:r>
    </w:p>
    <w:p>
      <w:pPr>
        <w:tabs>
          <w:tab w:val="left" w:pos="2835"/>
        </w:tabs>
        <w:jc w:val="both"/>
        <w:rPr>
          <w:rFonts w:cs="Arial"/>
        </w:rPr>
      </w:pPr>
    </w:p>
    <w:p>
      <w:pPr>
        <w:tabs>
          <w:tab w:val="left" w:pos="2835"/>
        </w:tabs>
        <w:jc w:val="both"/>
        <w:rPr>
          <w:rFonts w:cs="Arial"/>
        </w:rPr>
      </w:pPr>
      <w:r>
        <w:rPr>
          <w:rFonts w:cs="Arial"/>
        </w:rPr>
        <w:tab/>
        <w:t>En materia de infraestructura, indicó que se han identificado áreas claves de trabajo para poder mejorar las condiciones de los internos.</w:t>
      </w:r>
    </w:p>
    <w:p>
      <w:pPr>
        <w:tabs>
          <w:tab w:val="left" w:pos="2835"/>
        </w:tabs>
        <w:jc w:val="both"/>
        <w:rPr>
          <w:rFonts w:cs="Arial"/>
        </w:rPr>
      </w:pPr>
    </w:p>
    <w:p>
      <w:pPr>
        <w:tabs>
          <w:tab w:val="left" w:pos="2835"/>
        </w:tabs>
        <w:jc w:val="both"/>
        <w:rPr>
          <w:rFonts w:cs="Arial"/>
        </w:rPr>
      </w:pPr>
      <w:r>
        <w:rPr>
          <w:rFonts w:cs="Arial"/>
        </w:rPr>
        <w:tab/>
        <w:t>Hizo presente que el aumento de remuneraciones del personal civil corresponde a una materia en la que se está realizando un esfuerzo. Precisó que durante el año 2016 se ha mejorado la condición de contrata a más de 167 funcionarios auxiliares y administrativos, en tanto que han ascendido más de 1.400 funcionarios uniformados de la Planta número 2. Agregó que se ha iniciado un proceso de concurso público para todos los cargos de administrativos y técnicos de las Direcciones Regionales.</w:t>
      </w:r>
    </w:p>
    <w:p>
      <w:pPr>
        <w:tabs>
          <w:tab w:val="left" w:pos="2835"/>
        </w:tabs>
        <w:jc w:val="both"/>
        <w:rPr>
          <w:rFonts w:cs="Arial"/>
        </w:rPr>
      </w:pPr>
    </w:p>
    <w:p>
      <w:pPr>
        <w:tabs>
          <w:tab w:val="left" w:pos="2835"/>
        </w:tabs>
        <w:jc w:val="both"/>
        <w:rPr>
          <w:rFonts w:cs="Arial"/>
        </w:rPr>
      </w:pPr>
      <w:r>
        <w:rPr>
          <w:rFonts w:cs="Arial"/>
        </w:rPr>
        <w:tab/>
        <w:t>En cuanto a la distribución de la población penal, indicó que en la página web de la institución existe un boletín estadístico donde se da respuesta a muchas de las interrogantes realizadas. Ofreció enviar copia de la situación carcelaria a nivel nacional y su distribución por regiones.</w:t>
      </w:r>
    </w:p>
    <w:p>
      <w:pPr>
        <w:tabs>
          <w:tab w:val="left" w:pos="2835"/>
        </w:tabs>
        <w:jc w:val="both"/>
        <w:rPr>
          <w:rFonts w:cs="Arial"/>
        </w:rPr>
      </w:pPr>
    </w:p>
    <w:p>
      <w:pPr>
        <w:tabs>
          <w:tab w:val="left" w:pos="2835"/>
        </w:tabs>
        <w:jc w:val="both"/>
        <w:rPr>
          <w:rFonts w:cs="Arial"/>
        </w:rPr>
      </w:pPr>
      <w:r>
        <w:rPr>
          <w:rFonts w:cs="Arial"/>
        </w:rPr>
        <w:tab/>
        <w:t xml:space="preserve">Relató que están trabajando con la Unidad de Concesiones del Ministerio para apurar los trabajos que sean de su competencia. </w:t>
      </w:r>
    </w:p>
    <w:p>
      <w:pPr>
        <w:tabs>
          <w:tab w:val="left" w:pos="2835"/>
        </w:tabs>
        <w:jc w:val="both"/>
        <w:rPr>
          <w:rFonts w:cs="Arial"/>
        </w:rPr>
      </w:pPr>
    </w:p>
    <w:p>
      <w:pPr>
        <w:tabs>
          <w:tab w:val="left" w:pos="2835"/>
        </w:tabs>
        <w:jc w:val="both"/>
        <w:rPr>
          <w:rFonts w:cs="Arial"/>
        </w:rPr>
      </w:pPr>
      <w:r>
        <w:rPr>
          <w:rFonts w:cs="Arial"/>
        </w:rPr>
        <w:tab/>
        <w:t>Destacó que con la ayuda de programas de reinserción que poseen las Iglesias Católica y Evangélica están habilitando unidades especiales para poder garantizar los programas de trabajo y educación.</w:t>
      </w:r>
    </w:p>
    <w:p>
      <w:pPr>
        <w:tabs>
          <w:tab w:val="left" w:pos="2835"/>
        </w:tabs>
        <w:jc w:val="both"/>
        <w:rPr>
          <w:rFonts w:cs="Arial"/>
        </w:rPr>
      </w:pPr>
    </w:p>
    <w:p>
      <w:pPr>
        <w:tabs>
          <w:tab w:val="left" w:pos="2835"/>
        </w:tabs>
        <w:jc w:val="both"/>
        <w:rPr>
          <w:rFonts w:cs="Arial"/>
        </w:rPr>
      </w:pPr>
      <w:r>
        <w:rPr>
          <w:rFonts w:cs="Arial"/>
        </w:rPr>
        <w:tab/>
        <w:t xml:space="preserve">En cuanto al establecimiento que se pretende construir en </w:t>
      </w:r>
      <w:proofErr w:type="spellStart"/>
      <w:r>
        <w:rPr>
          <w:rFonts w:cs="Arial"/>
        </w:rPr>
        <w:t>Traiguén</w:t>
      </w:r>
      <w:proofErr w:type="spellEnd"/>
      <w:r>
        <w:rPr>
          <w:rFonts w:cs="Arial"/>
        </w:rPr>
        <w:t>, se comprometió a remitir los correspondientes antecedentes por escrito, agregando que la inversión que estaba contemplada para el año 2017 ya se efectuó.</w:t>
      </w:r>
    </w:p>
    <w:p>
      <w:pPr>
        <w:tabs>
          <w:tab w:val="left" w:pos="2835"/>
        </w:tabs>
        <w:jc w:val="both"/>
        <w:rPr>
          <w:rFonts w:cs="Arial"/>
        </w:rPr>
      </w:pPr>
    </w:p>
    <w:p>
      <w:pPr>
        <w:tabs>
          <w:tab w:val="left" w:pos="2835"/>
        </w:tabs>
        <w:jc w:val="both"/>
        <w:rPr>
          <w:rFonts w:cs="Arial"/>
        </w:rPr>
      </w:pPr>
      <w:r>
        <w:rPr>
          <w:rFonts w:cs="Arial"/>
        </w:rPr>
        <w:tab/>
        <w:t xml:space="preserve">Además, manifestó que están realizando un trabajo intenso en materia de reinserción con instituciones tales como el </w:t>
      </w:r>
      <w:proofErr w:type="spellStart"/>
      <w:r>
        <w:rPr>
          <w:rFonts w:cs="Arial"/>
        </w:rPr>
        <w:t>Sence</w:t>
      </w:r>
      <w:proofErr w:type="spellEnd"/>
      <w:r>
        <w:rPr>
          <w:rFonts w:cs="Arial"/>
        </w:rPr>
        <w:t>, la Cámara Chilena de la Construcción y la Subsecretaría de Energía.</w:t>
      </w:r>
    </w:p>
    <w:p>
      <w:pPr>
        <w:tabs>
          <w:tab w:val="left" w:pos="2835"/>
        </w:tabs>
        <w:jc w:val="both"/>
        <w:rPr>
          <w:rFonts w:cs="Arial"/>
        </w:rPr>
      </w:pPr>
    </w:p>
    <w:p>
      <w:pPr>
        <w:tabs>
          <w:tab w:val="left" w:pos="2835"/>
        </w:tabs>
        <w:jc w:val="both"/>
        <w:rPr>
          <w:rFonts w:cs="Arial"/>
        </w:rPr>
      </w:pPr>
      <w:r>
        <w:rPr>
          <w:rFonts w:cs="Arial"/>
        </w:rPr>
        <w:tab/>
        <w:t>En relación a la filmación de un programa de televisión al interior de un recinto penal, informó que él no ha dado autorización para ese efecto, añadiendo que el mencionado permiso lo otorgó el ex Director Nacional de Gendarmería.</w:t>
      </w:r>
    </w:p>
    <w:p>
      <w:pPr>
        <w:tabs>
          <w:tab w:val="left" w:pos="2835"/>
        </w:tabs>
        <w:jc w:val="both"/>
        <w:rPr>
          <w:rFonts w:cs="Arial"/>
        </w:rPr>
      </w:pPr>
    </w:p>
    <w:p>
      <w:pPr>
        <w:tabs>
          <w:tab w:val="left" w:pos="2835"/>
        </w:tabs>
        <w:jc w:val="both"/>
        <w:rPr>
          <w:rFonts w:cs="Arial"/>
        </w:rPr>
      </w:pPr>
      <w:r>
        <w:rPr>
          <w:rFonts w:cs="Arial"/>
        </w:rPr>
        <w:lastRenderedPageBreak/>
        <w:tab/>
        <w:t xml:space="preserve">Complementando los aspectos reseñados, </w:t>
      </w:r>
      <w:r>
        <w:rPr>
          <w:rFonts w:cs="Arial"/>
          <w:b/>
        </w:rPr>
        <w:t>el Ministro de Justicia, señor Campos,</w:t>
      </w:r>
      <w:r>
        <w:rPr>
          <w:rFonts w:cs="Arial"/>
        </w:rPr>
        <w:t xml:space="preserve"> manifestó que el presupuesto de Gendarmería asciende a M$ 430.820.402.-, de los cuales más del 10% se orienta a rehabilitación, en tanto que más del 60% se destina a personal. Agregó que aun cuando estas cifras podrían ser mayores, cabe tener presente que se utilizan en los fines ya indicados.</w:t>
      </w:r>
    </w:p>
    <w:p>
      <w:pPr>
        <w:tabs>
          <w:tab w:val="left" w:pos="2835"/>
        </w:tabs>
        <w:jc w:val="both"/>
      </w:pPr>
    </w:p>
    <w:p>
      <w:pPr>
        <w:tabs>
          <w:tab w:val="left" w:pos="2835"/>
        </w:tabs>
        <w:jc w:val="both"/>
      </w:pPr>
      <w:r>
        <w:tab/>
        <w:t xml:space="preserve">Finalizado el estudio de este Capítulo 04 y sus Programas, </w:t>
      </w:r>
      <w:r>
        <w:rPr>
          <w:b/>
        </w:rPr>
        <w:t>el Presidente de la Subcomisión, Honorable Diputado señor Ortiz,</w:t>
      </w:r>
      <w:r>
        <w:t xml:space="preserve"> lo puso en votación.</w:t>
      </w:r>
    </w:p>
    <w:p>
      <w:pPr>
        <w:tabs>
          <w:tab w:val="left" w:pos="2835"/>
        </w:tabs>
        <w:jc w:val="both"/>
      </w:pPr>
    </w:p>
    <w:p>
      <w:pPr>
        <w:tabs>
          <w:tab w:val="left" w:pos="2835"/>
        </w:tabs>
        <w:jc w:val="both"/>
      </w:pPr>
      <w:r>
        <w:tab/>
      </w:r>
      <w:r>
        <w:rPr>
          <w:b/>
        </w:rPr>
        <w:t>El Honorable Senador señor Espina</w:t>
      </w:r>
      <w:r>
        <w:t xml:space="preserve"> propuso votar por separado los dos Programas que lo integran y luego, dentro del Programa 02, pronunciarse separadamente sobre las asignaciones 001 a 009 del Ítem 03 del Subtítulo 24.</w:t>
      </w:r>
    </w:p>
    <w:p>
      <w:pPr>
        <w:tabs>
          <w:tab w:val="left" w:pos="2835"/>
        </w:tabs>
        <w:jc w:val="both"/>
      </w:pPr>
    </w:p>
    <w:p>
      <w:pPr>
        <w:tabs>
          <w:tab w:val="left" w:pos="2835"/>
        </w:tabs>
        <w:jc w:val="both"/>
      </w:pPr>
      <w:r>
        <w:tab/>
        <w:t>Hubo acuerdo en torno a esta petición.</w:t>
      </w:r>
    </w:p>
    <w:p>
      <w:pPr>
        <w:tabs>
          <w:tab w:val="left" w:pos="2835"/>
        </w:tabs>
        <w:jc w:val="both"/>
      </w:pPr>
    </w:p>
    <w:p>
      <w:pPr>
        <w:tabs>
          <w:tab w:val="left" w:pos="2835"/>
        </w:tabs>
        <w:jc w:val="both"/>
        <w:rPr>
          <w:rFonts w:cs="Arial"/>
          <w:b/>
        </w:rPr>
      </w:pPr>
      <w:r>
        <w:rPr>
          <w:rFonts w:cs="Arial"/>
          <w:b/>
        </w:rPr>
        <w:tab/>
        <w:t xml:space="preserve">- En consecuencia, sometido a votación el Capítulo 04, Programa 01, de la Partida 10, Gendarmería de Chile, fue aprobado en sus mismos términos en lo concerniente a sus ingresos, gastos y glosas, con los votos favorables de los Honorables Senadores señores Espina y </w:t>
      </w:r>
      <w:proofErr w:type="spellStart"/>
      <w:r>
        <w:rPr>
          <w:rFonts w:cs="Arial"/>
          <w:b/>
        </w:rPr>
        <w:t>Matta</w:t>
      </w:r>
      <w:proofErr w:type="spellEnd"/>
      <w:r>
        <w:rPr>
          <w:rFonts w:cs="Arial"/>
          <w:b/>
        </w:rPr>
        <w:t xml:space="preserve"> y de los Honorables Diputados señora Nogueira y señores Ortiz (Presidente) y </w:t>
      </w:r>
      <w:proofErr w:type="spellStart"/>
      <w:r>
        <w:rPr>
          <w:rFonts w:cs="Arial"/>
          <w:b/>
        </w:rPr>
        <w:t>Rocafull</w:t>
      </w:r>
      <w:proofErr w:type="spellEnd"/>
      <w:r>
        <w:rPr>
          <w:rFonts w:cs="Arial"/>
          <w:b/>
        </w:rPr>
        <w:t>.</w:t>
      </w:r>
    </w:p>
    <w:p>
      <w:pPr>
        <w:tabs>
          <w:tab w:val="left" w:pos="2835"/>
        </w:tabs>
        <w:jc w:val="both"/>
      </w:pPr>
    </w:p>
    <w:p>
      <w:pPr>
        <w:tabs>
          <w:tab w:val="left" w:pos="2835"/>
        </w:tabs>
        <w:jc w:val="both"/>
        <w:rPr>
          <w:rFonts w:cs="Arial"/>
          <w:b/>
        </w:rPr>
      </w:pPr>
      <w:r>
        <w:tab/>
      </w:r>
      <w:r>
        <w:rPr>
          <w:b/>
        </w:rPr>
        <w:tab/>
        <w:t xml:space="preserve">- Luego, se puso en votación el Programa 02 del mismo Capítulo 04, con excepción de los programas 001 a 009 contemplados en el Ítem 03 del Subtítulo 24. Esta parte del Programa 02 </w:t>
      </w:r>
      <w:r>
        <w:rPr>
          <w:rFonts w:cs="Arial"/>
          <w:b/>
        </w:rPr>
        <w:t xml:space="preserve">fue aprobada en sus mismos términos en lo concerniente a sus ingresos, gastos y glosas, con los votos favorables de los Honorables Senadores señores Espina y </w:t>
      </w:r>
      <w:proofErr w:type="spellStart"/>
      <w:r>
        <w:rPr>
          <w:rFonts w:cs="Arial"/>
          <w:b/>
        </w:rPr>
        <w:t>Matta</w:t>
      </w:r>
      <w:proofErr w:type="spellEnd"/>
      <w:r>
        <w:rPr>
          <w:rFonts w:cs="Arial"/>
          <w:b/>
        </w:rPr>
        <w:t xml:space="preserve"> y de los Honorables Diputados señora Nogueira y señores Ortiz (Presidente) y </w:t>
      </w:r>
      <w:proofErr w:type="spellStart"/>
      <w:r>
        <w:rPr>
          <w:rFonts w:cs="Arial"/>
          <w:b/>
        </w:rPr>
        <w:t>Rocafull</w:t>
      </w:r>
      <w:proofErr w:type="spellEnd"/>
      <w:r>
        <w:rPr>
          <w:rFonts w:cs="Arial"/>
          <w:b/>
        </w:rPr>
        <w:t xml:space="preserve">. Por su parte, los ya señalados programas del Ítem 03 y sus glosas fueron aprobados por mayoría de 3 votos a favor y 2 en contra. Votaron favorablemente el Honorable Senador señor </w:t>
      </w:r>
      <w:proofErr w:type="spellStart"/>
      <w:r>
        <w:rPr>
          <w:rFonts w:cs="Arial"/>
          <w:b/>
        </w:rPr>
        <w:t>Matta</w:t>
      </w:r>
      <w:proofErr w:type="spellEnd"/>
      <w:r>
        <w:rPr>
          <w:rFonts w:cs="Arial"/>
          <w:b/>
        </w:rPr>
        <w:t xml:space="preserve"> y los Honorables Diputados señores Ortiz (Presidente) y </w:t>
      </w:r>
      <w:proofErr w:type="spellStart"/>
      <w:r>
        <w:rPr>
          <w:rFonts w:cs="Arial"/>
          <w:b/>
        </w:rPr>
        <w:t>Rocafull</w:t>
      </w:r>
      <w:proofErr w:type="spellEnd"/>
      <w:r>
        <w:rPr>
          <w:rFonts w:cs="Arial"/>
          <w:b/>
        </w:rPr>
        <w:t>. En contra lo hicieron la Honorable Diputada señora Nogueira y el Honorable Senador señor Espina.</w:t>
      </w:r>
    </w:p>
    <w:p>
      <w:pPr>
        <w:tabs>
          <w:tab w:val="left" w:pos="2835"/>
        </w:tabs>
        <w:jc w:val="both"/>
      </w:pPr>
    </w:p>
    <w:p>
      <w:pPr>
        <w:tabs>
          <w:tab w:val="left" w:pos="2835"/>
        </w:tabs>
        <w:jc w:val="both"/>
      </w:pPr>
    </w:p>
    <w:p>
      <w:pPr>
        <w:tabs>
          <w:tab w:val="left" w:pos="2835"/>
        </w:tabs>
        <w:jc w:val="center"/>
        <w:rPr>
          <w:b/>
        </w:rPr>
      </w:pPr>
      <w:r>
        <w:rPr>
          <w:b/>
        </w:rPr>
        <w:t>Capítulo 06</w:t>
      </w:r>
    </w:p>
    <w:p>
      <w:pPr>
        <w:tabs>
          <w:tab w:val="left" w:pos="2835"/>
        </w:tabs>
        <w:jc w:val="center"/>
        <w:rPr>
          <w:b/>
        </w:rPr>
      </w:pPr>
      <w:r>
        <w:rPr>
          <w:b/>
        </w:rPr>
        <w:t>Subsecretaría de Derechos Humanos</w:t>
      </w:r>
    </w:p>
    <w:p>
      <w:pPr>
        <w:tabs>
          <w:tab w:val="left" w:pos="2835"/>
        </w:tabs>
        <w:jc w:val="both"/>
      </w:pPr>
    </w:p>
    <w:p>
      <w:pPr>
        <w:jc w:val="both"/>
      </w:pPr>
      <w:r>
        <w:tab/>
      </w:r>
      <w:r>
        <w:tab/>
      </w:r>
      <w:r>
        <w:tab/>
      </w:r>
      <w:r>
        <w:tab/>
        <w:t>Este Capítulo, que figura por primera vez en el presupuesto, considera un único Programa 01, del mismo nombre, que considera una asignación total por $ 2.990.030 miles.</w:t>
      </w:r>
    </w:p>
    <w:p>
      <w:pPr>
        <w:tabs>
          <w:tab w:val="left" w:pos="2835"/>
        </w:tabs>
        <w:jc w:val="both"/>
      </w:pPr>
    </w:p>
    <w:p>
      <w:pPr>
        <w:tabs>
          <w:tab w:val="left" w:pos="2835"/>
        </w:tabs>
        <w:jc w:val="both"/>
      </w:pPr>
      <w:r>
        <w:lastRenderedPageBreak/>
        <w:tab/>
        <w:t xml:space="preserve">En relación con éste, </w:t>
      </w:r>
      <w:r>
        <w:rPr>
          <w:b/>
        </w:rPr>
        <w:t>el Presidente de la Subcomisión, Honorable Diputado señor Ortiz,</w:t>
      </w:r>
      <w:r>
        <w:t xml:space="preserve"> ofreció la palabra a </w:t>
      </w:r>
      <w:r>
        <w:rPr>
          <w:b/>
        </w:rPr>
        <w:t>la Subsecretaria de Derechos Humanos, señora Lorena Fries</w:t>
      </w:r>
      <w:r>
        <w:t>.</w:t>
      </w:r>
    </w:p>
    <w:p>
      <w:pPr>
        <w:tabs>
          <w:tab w:val="left" w:pos="2835"/>
        </w:tabs>
        <w:jc w:val="both"/>
      </w:pPr>
    </w:p>
    <w:p>
      <w:pPr>
        <w:tabs>
          <w:tab w:val="left" w:pos="2835"/>
        </w:tabs>
        <w:jc w:val="both"/>
      </w:pPr>
      <w:r>
        <w:tab/>
      </w:r>
      <w:r>
        <w:rPr>
          <w:b/>
        </w:rPr>
        <w:t>La señora Fries</w:t>
      </w:r>
      <w:r>
        <w:t xml:space="preserve"> manifestó que la Subsecretaría que encabeza corresponde a una entidad asesora del Ministro de Justicia y Derechos Humanos encargada de coordinar, promover y apoyar en el diseño y elaboración de las políticas públicas, planes y programas en materia de promoción y protección de derechos humanos, tal como lo dispone el artículo 8° de la ley N° 20.885.</w:t>
      </w:r>
    </w:p>
    <w:p>
      <w:pPr>
        <w:tabs>
          <w:tab w:val="left" w:pos="2835"/>
        </w:tabs>
        <w:jc w:val="both"/>
      </w:pPr>
    </w:p>
    <w:p>
      <w:pPr>
        <w:tabs>
          <w:tab w:val="left" w:pos="2835"/>
        </w:tabs>
        <w:jc w:val="both"/>
      </w:pPr>
      <w:r>
        <w:tab/>
        <w:t>Expuso que con fecha 5 enero de 2016 se publica la referida ley, que crea la Subsecretaría de Derechos Humanos y adecua la Ley Orgánica del Ministerio de Justicia. Agregó que el día 11 de septiembre de 2016 se produce el nombramiento de la Subsecretaria de Derechos Humanos, añadiendo que las tareas de esta nueva repartición son:</w:t>
      </w:r>
    </w:p>
    <w:p>
      <w:pPr>
        <w:tabs>
          <w:tab w:val="left" w:pos="2835"/>
        </w:tabs>
        <w:jc w:val="both"/>
      </w:pPr>
    </w:p>
    <w:p>
      <w:pPr>
        <w:tabs>
          <w:tab w:val="left" w:pos="2835"/>
        </w:tabs>
        <w:jc w:val="both"/>
      </w:pPr>
      <w:r>
        <w:tab/>
        <w:t>1.- Funciones de promoción en Derechos Humanos que consisten en:</w:t>
      </w:r>
    </w:p>
    <w:p>
      <w:pPr>
        <w:tabs>
          <w:tab w:val="left" w:pos="2835"/>
        </w:tabs>
        <w:jc w:val="both"/>
      </w:pPr>
    </w:p>
    <w:p>
      <w:pPr>
        <w:tabs>
          <w:tab w:val="left" w:pos="2835"/>
        </w:tabs>
        <w:jc w:val="both"/>
      </w:pPr>
      <w:r>
        <w:tab/>
        <w:t>a.- Proponer, asistir y coordinar políticas públicas de derechos humanos y con enfoque de derechos humanos.</w:t>
      </w:r>
    </w:p>
    <w:p>
      <w:pPr>
        <w:tabs>
          <w:tab w:val="left" w:pos="2835"/>
        </w:tabs>
        <w:jc w:val="both"/>
      </w:pPr>
    </w:p>
    <w:p>
      <w:pPr>
        <w:tabs>
          <w:tab w:val="left" w:pos="2835"/>
        </w:tabs>
        <w:jc w:val="both"/>
      </w:pPr>
      <w:r>
        <w:tab/>
        <w:t>b.- Elaborar el Plan Nacional de Derechos Humanos con opinión de la sociedad civil.</w:t>
      </w:r>
    </w:p>
    <w:p>
      <w:pPr>
        <w:tabs>
          <w:tab w:val="left" w:pos="2835"/>
        </w:tabs>
        <w:jc w:val="both"/>
      </w:pPr>
    </w:p>
    <w:p>
      <w:pPr>
        <w:tabs>
          <w:tab w:val="left" w:pos="2835"/>
        </w:tabs>
        <w:jc w:val="both"/>
      </w:pPr>
      <w:r>
        <w:tab/>
        <w:t>c.- Realizar el estudio crítico del derecho interno para su adecuación a estándares de Derechos Humanos.</w:t>
      </w:r>
    </w:p>
    <w:p>
      <w:pPr>
        <w:tabs>
          <w:tab w:val="left" w:pos="2835"/>
        </w:tabs>
        <w:jc w:val="both"/>
      </w:pPr>
    </w:p>
    <w:p>
      <w:pPr>
        <w:tabs>
          <w:tab w:val="left" w:pos="2835"/>
        </w:tabs>
        <w:jc w:val="both"/>
      </w:pPr>
      <w:r>
        <w:tab/>
        <w:t>d.- Diseñar y coordinar programas de capacitación y formación en derechos humanos para funcionarios y funcionarias de la Administración del Estado, incluidas Fuerzas Armadas, de Orden y Seguridad.</w:t>
      </w:r>
    </w:p>
    <w:p>
      <w:pPr>
        <w:tabs>
          <w:tab w:val="left" w:pos="2835"/>
        </w:tabs>
        <w:jc w:val="both"/>
      </w:pPr>
    </w:p>
    <w:p>
      <w:pPr>
        <w:tabs>
          <w:tab w:val="left" w:pos="2835"/>
        </w:tabs>
        <w:jc w:val="both"/>
      </w:pPr>
      <w:r>
        <w:tab/>
      </w:r>
      <w:proofErr w:type="spellStart"/>
      <w:r>
        <w:t>e</w:t>
      </w:r>
      <w:proofErr w:type="spellEnd"/>
      <w:r>
        <w:t>.- Generar y coordinar instancias de participación y diálogo con las organizaciones de defensa de los derechos humanos.</w:t>
      </w:r>
    </w:p>
    <w:p>
      <w:pPr>
        <w:tabs>
          <w:tab w:val="left" w:pos="2835"/>
        </w:tabs>
        <w:jc w:val="both"/>
      </w:pPr>
    </w:p>
    <w:p>
      <w:pPr>
        <w:tabs>
          <w:tab w:val="left" w:pos="2835"/>
        </w:tabs>
        <w:jc w:val="both"/>
      </w:pPr>
      <w:r>
        <w:tab/>
        <w:t>2.- Desarrollar funciones de protección en Derechos Humanos:</w:t>
      </w:r>
    </w:p>
    <w:p>
      <w:pPr>
        <w:tabs>
          <w:tab w:val="left" w:pos="2835"/>
        </w:tabs>
        <w:jc w:val="both"/>
      </w:pPr>
    </w:p>
    <w:p>
      <w:pPr>
        <w:tabs>
          <w:tab w:val="left" w:pos="2835"/>
        </w:tabs>
        <w:jc w:val="both"/>
      </w:pPr>
      <w:r>
        <w:tab/>
        <w:t>a.- Prestar asistencia técnica para el cumplimiento de obligaciones internacionales (informes a organismos de ONU, OEA, cumplimiento de sentencias, soluciones amistosas, etc.).</w:t>
      </w:r>
    </w:p>
    <w:p>
      <w:pPr>
        <w:tabs>
          <w:tab w:val="left" w:pos="2835"/>
        </w:tabs>
        <w:jc w:val="both"/>
      </w:pPr>
    </w:p>
    <w:p>
      <w:pPr>
        <w:tabs>
          <w:tab w:val="left" w:pos="2835"/>
        </w:tabs>
        <w:jc w:val="both"/>
      </w:pPr>
      <w:r>
        <w:tab/>
        <w:t>b.- Programa de Derechos Humanos:</w:t>
      </w:r>
    </w:p>
    <w:p>
      <w:pPr>
        <w:tabs>
          <w:tab w:val="left" w:pos="2835"/>
        </w:tabs>
        <w:jc w:val="both"/>
      </w:pPr>
    </w:p>
    <w:p>
      <w:pPr>
        <w:tabs>
          <w:tab w:val="left" w:pos="2835"/>
        </w:tabs>
        <w:jc w:val="both"/>
      </w:pPr>
      <w:r>
        <w:lastRenderedPageBreak/>
        <w:tab/>
        <w:t>- Contribuir al esclarecimiento de la verdad respecto de las graves violaciones a los derechos humanos perpetradas durante la dictadura.</w:t>
      </w:r>
    </w:p>
    <w:p>
      <w:pPr>
        <w:tabs>
          <w:tab w:val="left" w:pos="2835"/>
        </w:tabs>
        <w:jc w:val="both"/>
      </w:pPr>
    </w:p>
    <w:p>
      <w:pPr>
        <w:tabs>
          <w:tab w:val="left" w:pos="2835"/>
        </w:tabs>
        <w:jc w:val="both"/>
      </w:pPr>
      <w:r>
        <w:tab/>
        <w:t>- Prestar asistencia legal y social a los familiares de detenidos desaparecidos y ejecutados políticos.</w:t>
      </w:r>
    </w:p>
    <w:p>
      <w:pPr>
        <w:tabs>
          <w:tab w:val="left" w:pos="2835"/>
        </w:tabs>
        <w:jc w:val="both"/>
      </w:pPr>
    </w:p>
    <w:p>
      <w:pPr>
        <w:tabs>
          <w:tab w:val="left" w:pos="2835"/>
        </w:tabs>
        <w:jc w:val="both"/>
      </w:pPr>
      <w:r>
        <w:tab/>
        <w:t>Connotó que el principal producto de la Subsecretaría durante el año 2017 corresponde a la creación del Plan Nacional de Derechos Humanos. Remarcó que éste contendrá el diseño e implementación de políticas públicas intersectoriales encaminadas al respeto, promoción y protección de los derechos humanos, abocándose a los temas prioritarios que establece la ley, a saber:</w:t>
      </w:r>
    </w:p>
    <w:p>
      <w:pPr>
        <w:tabs>
          <w:tab w:val="left" w:pos="2835"/>
        </w:tabs>
        <w:jc w:val="both"/>
      </w:pPr>
    </w:p>
    <w:p>
      <w:pPr>
        <w:tabs>
          <w:tab w:val="left" w:pos="2835"/>
        </w:tabs>
        <w:jc w:val="both"/>
      </w:pPr>
      <w:r>
        <w:tab/>
        <w:t>- Verdad, justicia y reparación referida a graves violaciones a los derechos humanos.</w:t>
      </w:r>
    </w:p>
    <w:p>
      <w:pPr>
        <w:tabs>
          <w:tab w:val="left" w:pos="2835"/>
        </w:tabs>
        <w:jc w:val="both"/>
      </w:pPr>
    </w:p>
    <w:p>
      <w:pPr>
        <w:tabs>
          <w:tab w:val="left" w:pos="2835"/>
        </w:tabs>
        <w:jc w:val="both"/>
      </w:pPr>
      <w:r>
        <w:tab/>
        <w:t>- Memoria histórica sobre violaciones a los derechos humanos.</w:t>
      </w:r>
    </w:p>
    <w:p>
      <w:pPr>
        <w:tabs>
          <w:tab w:val="left" w:pos="2835"/>
        </w:tabs>
        <w:jc w:val="both"/>
      </w:pPr>
    </w:p>
    <w:p>
      <w:pPr>
        <w:tabs>
          <w:tab w:val="left" w:pos="2835"/>
        </w:tabs>
        <w:jc w:val="both"/>
      </w:pPr>
      <w:r>
        <w:tab/>
        <w:t>- Promoción de la no discriminación arbitraria.</w:t>
      </w:r>
    </w:p>
    <w:p>
      <w:pPr>
        <w:tabs>
          <w:tab w:val="left" w:pos="2835"/>
        </w:tabs>
        <w:jc w:val="both"/>
      </w:pPr>
    </w:p>
    <w:p>
      <w:pPr>
        <w:tabs>
          <w:tab w:val="left" w:pos="2835"/>
        </w:tabs>
        <w:jc w:val="both"/>
      </w:pPr>
      <w:r>
        <w:tab/>
        <w:t>- Educación y formación en Derechos Humanos en todos los niveles de enseñanza y capacitación y perfeccionamiento de los funcionarios y las funcionarias de los órganos del Estado.</w:t>
      </w:r>
    </w:p>
    <w:p>
      <w:pPr>
        <w:tabs>
          <w:tab w:val="left" w:pos="2835"/>
        </w:tabs>
        <w:jc w:val="both"/>
      </w:pPr>
    </w:p>
    <w:p>
      <w:pPr>
        <w:tabs>
          <w:tab w:val="left" w:pos="2835"/>
        </w:tabs>
        <w:jc w:val="both"/>
      </w:pPr>
      <w:r>
        <w:tab/>
        <w:t>- Cumplimiento de las recomendaciones u obligaciones adquiridas ante el Sistema Interamericano y Universal de Derechos Humanos e INDH.</w:t>
      </w:r>
    </w:p>
    <w:p>
      <w:pPr>
        <w:tabs>
          <w:tab w:val="left" w:pos="2835"/>
        </w:tabs>
        <w:jc w:val="both"/>
      </w:pPr>
    </w:p>
    <w:p>
      <w:pPr>
        <w:tabs>
          <w:tab w:val="left" w:pos="2835"/>
        </w:tabs>
        <w:jc w:val="both"/>
      </w:pPr>
      <w:r>
        <w:tab/>
        <w:t>Señaló que el señalado Plan tendrá una duración de 4 años y deberá aprobarse en un plazo no superior a los doce meses posteriores a la entrada en vigencia de la Subsecretaría.</w:t>
      </w:r>
    </w:p>
    <w:p>
      <w:pPr>
        <w:tabs>
          <w:tab w:val="left" w:pos="2835"/>
        </w:tabs>
        <w:jc w:val="both"/>
      </w:pPr>
    </w:p>
    <w:p>
      <w:pPr>
        <w:tabs>
          <w:tab w:val="left" w:pos="2835"/>
        </w:tabs>
        <w:jc w:val="both"/>
      </w:pPr>
      <w:r>
        <w:tab/>
        <w:t>Sostuvo que contempla, además, la creación del Comité Interministerial de Derechos Humanos que tendrá la labor de:</w:t>
      </w:r>
    </w:p>
    <w:p>
      <w:pPr>
        <w:tabs>
          <w:tab w:val="left" w:pos="2835"/>
        </w:tabs>
        <w:jc w:val="both"/>
      </w:pPr>
    </w:p>
    <w:p>
      <w:pPr>
        <w:tabs>
          <w:tab w:val="left" w:pos="2835"/>
        </w:tabs>
        <w:jc w:val="both"/>
      </w:pPr>
      <w:r>
        <w:tab/>
        <w:t>- Asesorar a la Presidenta de la República en la determinación de políticas públicas en la materia.</w:t>
      </w:r>
    </w:p>
    <w:p>
      <w:pPr>
        <w:tabs>
          <w:tab w:val="left" w:pos="2835"/>
        </w:tabs>
        <w:jc w:val="both"/>
      </w:pPr>
    </w:p>
    <w:p>
      <w:pPr>
        <w:tabs>
          <w:tab w:val="left" w:pos="2835"/>
        </w:tabs>
        <w:jc w:val="both"/>
      </w:pPr>
      <w:r>
        <w:tab/>
        <w:t>- Visar el Plan Nacional de Derechos Humanos.</w:t>
      </w:r>
    </w:p>
    <w:p>
      <w:pPr>
        <w:tabs>
          <w:tab w:val="left" w:pos="2835"/>
        </w:tabs>
        <w:jc w:val="both"/>
      </w:pPr>
    </w:p>
    <w:p>
      <w:pPr>
        <w:tabs>
          <w:tab w:val="left" w:pos="2835"/>
        </w:tabs>
        <w:jc w:val="both"/>
      </w:pPr>
      <w:r>
        <w:tab/>
        <w:t>- Acordar las prioridades sectoriales, intersectoriales y de política exterior.</w:t>
      </w:r>
    </w:p>
    <w:p>
      <w:pPr>
        <w:tabs>
          <w:tab w:val="left" w:pos="2835"/>
        </w:tabs>
        <w:jc w:val="both"/>
      </w:pPr>
    </w:p>
    <w:p>
      <w:pPr>
        <w:tabs>
          <w:tab w:val="left" w:pos="2835"/>
        </w:tabs>
        <w:jc w:val="both"/>
      </w:pPr>
      <w:r>
        <w:tab/>
        <w:t xml:space="preserve">Precisó que estará compuesto por el Ministerio de Justicia y Derechos Humanos, el Ministerio de Relaciones Exteriores, el </w:t>
      </w:r>
      <w:r>
        <w:lastRenderedPageBreak/>
        <w:t>Ministerio del Interior y Seguridad Pública, el Ministerio de Defensa Nacional, el Ministerio Secretaría General de la Presidencia, el Ministerio de Desarrollo Social, el Ministerio de Educación y el Ministerio de la Mujer y la Equidad de Género.</w:t>
      </w:r>
    </w:p>
    <w:p>
      <w:pPr>
        <w:tabs>
          <w:tab w:val="left" w:pos="2835"/>
        </w:tabs>
        <w:jc w:val="both"/>
      </w:pPr>
    </w:p>
    <w:p>
      <w:pPr>
        <w:tabs>
          <w:tab w:val="left" w:pos="2835"/>
        </w:tabs>
        <w:jc w:val="both"/>
      </w:pPr>
      <w:r>
        <w:tab/>
        <w:t>En relación al presupuesto del año 2017, presentó el siguiente cuadro:</w:t>
      </w:r>
    </w:p>
    <w:p>
      <w:pPr>
        <w:tabs>
          <w:tab w:val="left" w:pos="2835"/>
        </w:tabs>
        <w:jc w:val="both"/>
      </w:pPr>
    </w:p>
    <w:p>
      <w:pPr>
        <w:jc w:val="center"/>
        <w:rPr>
          <w:rFonts w:cs="Arial"/>
        </w:rPr>
      </w:pPr>
      <w:r>
        <w:rPr>
          <w:rFonts w:cs="Arial"/>
        </w:rPr>
        <w:t>Subsecretaría de Derechos Humanos</w:t>
      </w:r>
    </w:p>
    <w:p>
      <w:pPr>
        <w:jc w:val="center"/>
        <w:rPr>
          <w:rFonts w:cs="Arial"/>
        </w:rPr>
      </w:pPr>
      <w:r>
        <w:rPr>
          <w:rFonts w:cs="Arial"/>
        </w:rPr>
        <w:t>Presupuesto 2017 por Subtítulo M$ 2.990.030.- (en miles de pesos 2017)</w:t>
      </w:r>
    </w:p>
    <w:p>
      <w:pPr>
        <w:jc w:val="both"/>
        <w:rPr>
          <w:rFonts w:cs="Arial"/>
        </w:rPr>
      </w:pPr>
    </w:p>
    <w:tbl>
      <w:tblPr>
        <w:tblW w:w="9239" w:type="dxa"/>
        <w:tblInd w:w="-699" w:type="dxa"/>
        <w:tblCellMar>
          <w:left w:w="0" w:type="dxa"/>
          <w:right w:w="0" w:type="dxa"/>
        </w:tblCellMar>
        <w:tblLook w:val="0420" w:firstRow="1" w:lastRow="0" w:firstColumn="0" w:lastColumn="0" w:noHBand="0" w:noVBand="1"/>
      </w:tblPr>
      <w:tblGrid>
        <w:gridCol w:w="3092"/>
        <w:gridCol w:w="1638"/>
        <w:gridCol w:w="1635"/>
        <w:gridCol w:w="1635"/>
        <w:gridCol w:w="1239"/>
      </w:tblGrid>
      <w:tr>
        <w:trPr>
          <w:trHeight w:val="1076"/>
        </w:trPr>
        <w:tc>
          <w:tcPr>
            <w:tcW w:w="3092" w:type="dxa"/>
            <w:tcBorders>
              <w:top w:val="single" w:sz="8" w:space="0" w:color="FFFFFF"/>
              <w:left w:val="single" w:sz="8" w:space="0" w:color="FFFFFF"/>
              <w:bottom w:val="single" w:sz="12" w:space="0" w:color="FFFFFF"/>
              <w:right w:val="single" w:sz="8" w:space="0" w:color="FFFFFF"/>
            </w:tcBorders>
            <w:shd w:val="clear" w:color="auto" w:fill="4F81BD"/>
            <w:tcMar>
              <w:top w:w="8" w:type="dxa"/>
              <w:left w:w="8" w:type="dxa"/>
              <w:bottom w:w="0" w:type="dxa"/>
              <w:right w:w="8" w:type="dxa"/>
            </w:tcMar>
            <w:vAlign w:val="center"/>
            <w:hideMark/>
          </w:tcPr>
          <w:p>
            <w:pPr>
              <w:jc w:val="both"/>
              <w:rPr>
                <w:rFonts w:cs="Arial"/>
              </w:rPr>
            </w:pPr>
            <w:r>
              <w:rPr>
                <w:rFonts w:cs="Arial"/>
                <w:b/>
                <w:bCs/>
              </w:rPr>
              <w:t>Subtítulos de gastos</w:t>
            </w:r>
          </w:p>
        </w:tc>
        <w:tc>
          <w:tcPr>
            <w:tcW w:w="1638" w:type="dxa"/>
            <w:tcBorders>
              <w:top w:val="single" w:sz="8" w:space="0" w:color="FFFFFF"/>
              <w:left w:val="single" w:sz="8" w:space="0" w:color="FFFFFF"/>
              <w:bottom w:val="single" w:sz="12" w:space="0" w:color="FFFFFF"/>
              <w:right w:val="single" w:sz="8" w:space="0" w:color="FFFFFF"/>
            </w:tcBorders>
            <w:shd w:val="clear" w:color="auto" w:fill="4F81BD"/>
            <w:tcMar>
              <w:top w:w="8" w:type="dxa"/>
              <w:left w:w="8" w:type="dxa"/>
              <w:bottom w:w="0" w:type="dxa"/>
              <w:right w:w="8" w:type="dxa"/>
            </w:tcMar>
            <w:vAlign w:val="center"/>
            <w:hideMark/>
          </w:tcPr>
          <w:p>
            <w:pPr>
              <w:jc w:val="center"/>
              <w:rPr>
                <w:rFonts w:cs="Arial"/>
              </w:rPr>
            </w:pPr>
            <w:r>
              <w:rPr>
                <w:rFonts w:cs="Arial"/>
                <w:b/>
                <w:bCs/>
              </w:rPr>
              <w:t>Presupuesto inicial 2016 M$</w:t>
            </w:r>
          </w:p>
        </w:tc>
        <w:tc>
          <w:tcPr>
            <w:tcW w:w="1635" w:type="dxa"/>
            <w:tcBorders>
              <w:top w:val="single" w:sz="8" w:space="0" w:color="FFFFFF"/>
              <w:left w:val="single" w:sz="8" w:space="0" w:color="FFFFFF"/>
              <w:bottom w:val="single" w:sz="12" w:space="0" w:color="FFFFFF"/>
              <w:right w:val="single" w:sz="8" w:space="0" w:color="FFFFFF"/>
            </w:tcBorders>
            <w:shd w:val="clear" w:color="auto" w:fill="4F81BD"/>
            <w:tcMar>
              <w:top w:w="8" w:type="dxa"/>
              <w:left w:w="8" w:type="dxa"/>
              <w:bottom w:w="0" w:type="dxa"/>
              <w:right w:w="8" w:type="dxa"/>
            </w:tcMar>
            <w:vAlign w:val="center"/>
            <w:hideMark/>
          </w:tcPr>
          <w:p>
            <w:pPr>
              <w:jc w:val="center"/>
              <w:rPr>
                <w:rFonts w:cs="Arial"/>
              </w:rPr>
            </w:pPr>
            <w:r>
              <w:rPr>
                <w:rFonts w:cs="Arial"/>
                <w:b/>
                <w:bCs/>
              </w:rPr>
              <w:t>Proyecto Ley 2017 M$</w:t>
            </w:r>
          </w:p>
        </w:tc>
        <w:tc>
          <w:tcPr>
            <w:tcW w:w="1635" w:type="dxa"/>
            <w:tcBorders>
              <w:top w:val="single" w:sz="8" w:space="0" w:color="FFFFFF"/>
              <w:left w:val="single" w:sz="8" w:space="0" w:color="FFFFFF"/>
              <w:bottom w:val="single" w:sz="12" w:space="0" w:color="FFFFFF"/>
              <w:right w:val="single" w:sz="8" w:space="0" w:color="FFFFFF"/>
            </w:tcBorders>
            <w:shd w:val="clear" w:color="auto" w:fill="4F81BD"/>
            <w:tcMar>
              <w:top w:w="8" w:type="dxa"/>
              <w:left w:w="8" w:type="dxa"/>
              <w:bottom w:w="0" w:type="dxa"/>
              <w:right w:w="8" w:type="dxa"/>
            </w:tcMar>
            <w:vAlign w:val="center"/>
            <w:hideMark/>
          </w:tcPr>
          <w:p>
            <w:pPr>
              <w:jc w:val="center"/>
              <w:rPr>
                <w:rFonts w:cs="Arial"/>
              </w:rPr>
            </w:pPr>
            <w:r>
              <w:rPr>
                <w:rFonts w:cs="Arial"/>
                <w:b/>
                <w:bCs/>
              </w:rPr>
              <w:t>Variación M$</w:t>
            </w:r>
          </w:p>
        </w:tc>
        <w:tc>
          <w:tcPr>
            <w:tcW w:w="1239" w:type="dxa"/>
            <w:tcBorders>
              <w:top w:val="single" w:sz="8" w:space="0" w:color="FFFFFF"/>
              <w:left w:val="single" w:sz="8" w:space="0" w:color="FFFFFF"/>
              <w:bottom w:val="single" w:sz="12" w:space="0" w:color="FFFFFF"/>
              <w:right w:val="single" w:sz="8" w:space="0" w:color="FFFFFF"/>
            </w:tcBorders>
            <w:shd w:val="clear" w:color="auto" w:fill="4F81BD"/>
            <w:tcMar>
              <w:top w:w="8" w:type="dxa"/>
              <w:left w:w="8" w:type="dxa"/>
              <w:bottom w:w="0" w:type="dxa"/>
              <w:right w:w="8" w:type="dxa"/>
            </w:tcMar>
            <w:vAlign w:val="center"/>
            <w:hideMark/>
          </w:tcPr>
          <w:p>
            <w:pPr>
              <w:jc w:val="center"/>
              <w:rPr>
                <w:rFonts w:cs="Arial"/>
              </w:rPr>
            </w:pPr>
            <w:r>
              <w:rPr>
                <w:rFonts w:cs="Arial"/>
                <w:b/>
                <w:bCs/>
              </w:rPr>
              <w:t>Variación %</w:t>
            </w:r>
          </w:p>
        </w:tc>
      </w:tr>
      <w:tr>
        <w:trPr>
          <w:trHeight w:val="734"/>
        </w:trPr>
        <w:tc>
          <w:tcPr>
            <w:tcW w:w="3092" w:type="dxa"/>
            <w:tcBorders>
              <w:top w:val="single" w:sz="12" w:space="0" w:color="FFFFFF"/>
              <w:left w:val="single" w:sz="8" w:space="0" w:color="FFFFFF"/>
              <w:bottom w:val="single" w:sz="8" w:space="0" w:color="FFFFFF"/>
              <w:right w:val="single" w:sz="8" w:space="0" w:color="FFFFFF"/>
            </w:tcBorders>
            <w:shd w:val="clear" w:color="auto" w:fill="D0D8E8"/>
            <w:tcMar>
              <w:top w:w="8" w:type="dxa"/>
              <w:left w:w="8" w:type="dxa"/>
              <w:bottom w:w="0" w:type="dxa"/>
              <w:right w:w="8" w:type="dxa"/>
            </w:tcMar>
            <w:vAlign w:val="center"/>
            <w:hideMark/>
          </w:tcPr>
          <w:p>
            <w:pPr>
              <w:jc w:val="both"/>
              <w:rPr>
                <w:rFonts w:cs="Arial"/>
              </w:rPr>
            </w:pPr>
            <w:r>
              <w:rPr>
                <w:rFonts w:cs="Arial"/>
              </w:rPr>
              <w:t>21 Gastos en Personal</w:t>
            </w:r>
          </w:p>
        </w:tc>
        <w:tc>
          <w:tcPr>
            <w:tcW w:w="1638" w:type="dxa"/>
            <w:tcBorders>
              <w:top w:val="single" w:sz="12" w:space="0" w:color="FFFFFF"/>
              <w:left w:val="single" w:sz="8" w:space="0" w:color="FFFFFF"/>
              <w:bottom w:val="single" w:sz="8" w:space="0" w:color="FFFFFF"/>
              <w:right w:val="single" w:sz="8" w:space="0" w:color="FFFFFF"/>
            </w:tcBorders>
            <w:shd w:val="clear" w:color="auto" w:fill="D0D8E8"/>
            <w:tcMar>
              <w:top w:w="8" w:type="dxa"/>
              <w:left w:w="8" w:type="dxa"/>
              <w:bottom w:w="0" w:type="dxa"/>
              <w:right w:w="8" w:type="dxa"/>
            </w:tcMar>
            <w:vAlign w:val="center"/>
            <w:hideMark/>
          </w:tcPr>
          <w:p>
            <w:pPr>
              <w:jc w:val="both"/>
              <w:rPr>
                <w:rFonts w:cs="Arial"/>
              </w:rPr>
            </w:pPr>
          </w:p>
        </w:tc>
        <w:tc>
          <w:tcPr>
            <w:tcW w:w="1635" w:type="dxa"/>
            <w:tcBorders>
              <w:top w:val="single" w:sz="12" w:space="0" w:color="FFFFFF"/>
              <w:left w:val="single" w:sz="8" w:space="0" w:color="FFFFFF"/>
              <w:bottom w:val="single" w:sz="8" w:space="0" w:color="FFFFFF"/>
              <w:right w:val="single" w:sz="8" w:space="0" w:color="FFFFFF"/>
            </w:tcBorders>
            <w:shd w:val="clear" w:color="auto" w:fill="D0D8E8"/>
            <w:tcMar>
              <w:top w:w="8" w:type="dxa"/>
              <w:left w:w="8" w:type="dxa"/>
              <w:bottom w:w="0" w:type="dxa"/>
              <w:right w:w="8" w:type="dxa"/>
            </w:tcMar>
            <w:vAlign w:val="center"/>
            <w:hideMark/>
          </w:tcPr>
          <w:p>
            <w:pPr>
              <w:jc w:val="right"/>
              <w:rPr>
                <w:rFonts w:cs="Arial"/>
              </w:rPr>
            </w:pPr>
            <w:r>
              <w:rPr>
                <w:rFonts w:cs="Arial"/>
              </w:rPr>
              <w:t>810.367</w:t>
            </w:r>
          </w:p>
        </w:tc>
        <w:tc>
          <w:tcPr>
            <w:tcW w:w="1635" w:type="dxa"/>
            <w:tcBorders>
              <w:top w:val="single" w:sz="12" w:space="0" w:color="FFFFFF"/>
              <w:left w:val="single" w:sz="8" w:space="0" w:color="FFFFFF"/>
              <w:bottom w:val="single" w:sz="8" w:space="0" w:color="FFFFFF"/>
              <w:right w:val="single" w:sz="8" w:space="0" w:color="FFFFFF"/>
            </w:tcBorders>
            <w:shd w:val="clear" w:color="auto" w:fill="D0D8E8"/>
            <w:tcMar>
              <w:top w:w="8" w:type="dxa"/>
              <w:left w:w="8" w:type="dxa"/>
              <w:bottom w:w="0" w:type="dxa"/>
              <w:right w:w="8" w:type="dxa"/>
            </w:tcMar>
            <w:vAlign w:val="center"/>
            <w:hideMark/>
          </w:tcPr>
          <w:p>
            <w:pPr>
              <w:jc w:val="right"/>
              <w:rPr>
                <w:rFonts w:cs="Arial"/>
              </w:rPr>
            </w:pPr>
            <w:r>
              <w:rPr>
                <w:rFonts w:cs="Arial"/>
              </w:rPr>
              <w:t>810.367</w:t>
            </w:r>
          </w:p>
        </w:tc>
        <w:tc>
          <w:tcPr>
            <w:tcW w:w="1239" w:type="dxa"/>
            <w:tcBorders>
              <w:top w:val="single" w:sz="12" w:space="0" w:color="FFFFFF"/>
              <w:left w:val="single" w:sz="8" w:space="0" w:color="FFFFFF"/>
              <w:bottom w:val="single" w:sz="8" w:space="0" w:color="FFFFFF"/>
              <w:right w:val="single" w:sz="8" w:space="0" w:color="FFFFFF"/>
            </w:tcBorders>
            <w:shd w:val="clear" w:color="auto" w:fill="D0D8E8"/>
            <w:tcMar>
              <w:top w:w="8" w:type="dxa"/>
              <w:left w:w="8" w:type="dxa"/>
              <w:bottom w:w="0" w:type="dxa"/>
              <w:right w:w="8" w:type="dxa"/>
            </w:tcMar>
            <w:vAlign w:val="center"/>
            <w:hideMark/>
          </w:tcPr>
          <w:p>
            <w:pPr>
              <w:jc w:val="right"/>
              <w:rPr>
                <w:rFonts w:cs="Arial"/>
              </w:rPr>
            </w:pPr>
            <w:r>
              <w:rPr>
                <w:rFonts w:cs="Arial"/>
              </w:rPr>
              <w:t>100%</w:t>
            </w:r>
          </w:p>
        </w:tc>
      </w:tr>
      <w:tr>
        <w:trPr>
          <w:trHeight w:val="1076"/>
        </w:trPr>
        <w:tc>
          <w:tcPr>
            <w:tcW w:w="3092"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pPr>
              <w:jc w:val="both"/>
              <w:rPr>
                <w:rFonts w:cs="Arial"/>
              </w:rPr>
            </w:pPr>
            <w:r>
              <w:rPr>
                <w:rFonts w:cs="Arial"/>
              </w:rPr>
              <w:t>22  Bienes y Servicios de Consumo</w:t>
            </w:r>
          </w:p>
        </w:tc>
        <w:tc>
          <w:tcPr>
            <w:tcW w:w="1638"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pPr>
              <w:jc w:val="both"/>
              <w:rPr>
                <w:rFonts w:cs="Arial"/>
              </w:rPr>
            </w:pPr>
          </w:p>
        </w:tc>
        <w:tc>
          <w:tcPr>
            <w:tcW w:w="1635"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pPr>
              <w:jc w:val="right"/>
              <w:rPr>
                <w:rFonts w:cs="Arial"/>
              </w:rPr>
            </w:pPr>
            <w:r>
              <w:rPr>
                <w:rFonts w:cs="Arial"/>
              </w:rPr>
              <w:t>430.400</w:t>
            </w:r>
          </w:p>
        </w:tc>
        <w:tc>
          <w:tcPr>
            <w:tcW w:w="1635"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pPr>
              <w:jc w:val="right"/>
              <w:rPr>
                <w:rFonts w:cs="Arial"/>
              </w:rPr>
            </w:pPr>
            <w:r>
              <w:rPr>
                <w:rFonts w:cs="Arial"/>
              </w:rPr>
              <w:t>430.400</w:t>
            </w:r>
          </w:p>
        </w:tc>
        <w:tc>
          <w:tcPr>
            <w:tcW w:w="1239"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pPr>
              <w:jc w:val="right"/>
              <w:rPr>
                <w:rFonts w:cs="Arial"/>
              </w:rPr>
            </w:pPr>
            <w:r>
              <w:rPr>
                <w:rFonts w:cs="Arial"/>
              </w:rPr>
              <w:t>100%</w:t>
            </w:r>
          </w:p>
        </w:tc>
      </w:tr>
      <w:tr>
        <w:trPr>
          <w:trHeight w:val="1076"/>
        </w:trPr>
        <w:tc>
          <w:tcPr>
            <w:tcW w:w="3092"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pPr>
              <w:jc w:val="both"/>
              <w:rPr>
                <w:rFonts w:cs="Arial"/>
              </w:rPr>
            </w:pPr>
            <w:r>
              <w:rPr>
                <w:rFonts w:cs="Arial"/>
              </w:rPr>
              <w:t>24 Transferencias Corrientes</w:t>
            </w:r>
          </w:p>
        </w:tc>
        <w:tc>
          <w:tcPr>
            <w:tcW w:w="1638"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pPr>
              <w:jc w:val="both"/>
              <w:rPr>
                <w:rFonts w:cs="Arial"/>
              </w:rPr>
            </w:pPr>
          </w:p>
        </w:tc>
        <w:tc>
          <w:tcPr>
            <w:tcW w:w="1635"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pPr>
              <w:jc w:val="right"/>
              <w:rPr>
                <w:rFonts w:cs="Arial"/>
              </w:rPr>
            </w:pPr>
            <w:r>
              <w:rPr>
                <w:rFonts w:cs="Arial"/>
              </w:rPr>
              <w:t>1.691.634</w:t>
            </w:r>
          </w:p>
        </w:tc>
        <w:tc>
          <w:tcPr>
            <w:tcW w:w="1635"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pPr>
              <w:jc w:val="right"/>
              <w:rPr>
                <w:rFonts w:cs="Arial"/>
              </w:rPr>
            </w:pPr>
            <w:r>
              <w:rPr>
                <w:rFonts w:cs="Arial"/>
              </w:rPr>
              <w:t>1.691.634</w:t>
            </w:r>
          </w:p>
        </w:tc>
        <w:tc>
          <w:tcPr>
            <w:tcW w:w="1239"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pPr>
              <w:jc w:val="right"/>
              <w:rPr>
                <w:rFonts w:cs="Arial"/>
              </w:rPr>
            </w:pPr>
            <w:r>
              <w:rPr>
                <w:rFonts w:cs="Arial"/>
              </w:rPr>
              <w:t>100%</w:t>
            </w:r>
          </w:p>
        </w:tc>
      </w:tr>
      <w:tr>
        <w:trPr>
          <w:trHeight w:val="1076"/>
        </w:trPr>
        <w:tc>
          <w:tcPr>
            <w:tcW w:w="3092"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pPr>
              <w:jc w:val="both"/>
              <w:rPr>
                <w:rFonts w:cs="Arial"/>
              </w:rPr>
            </w:pPr>
            <w:r>
              <w:rPr>
                <w:rFonts w:cs="Arial"/>
              </w:rPr>
              <w:t>29 Adquisición de Activos No Financieros</w:t>
            </w:r>
          </w:p>
        </w:tc>
        <w:tc>
          <w:tcPr>
            <w:tcW w:w="1638"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pPr>
              <w:jc w:val="both"/>
              <w:rPr>
                <w:rFonts w:cs="Arial"/>
              </w:rPr>
            </w:pPr>
          </w:p>
        </w:tc>
        <w:tc>
          <w:tcPr>
            <w:tcW w:w="1635"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pPr>
              <w:jc w:val="right"/>
              <w:rPr>
                <w:rFonts w:cs="Arial"/>
              </w:rPr>
            </w:pPr>
            <w:r>
              <w:rPr>
                <w:rFonts w:cs="Arial"/>
              </w:rPr>
              <w:t>57.629</w:t>
            </w:r>
          </w:p>
        </w:tc>
        <w:tc>
          <w:tcPr>
            <w:tcW w:w="1635"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pPr>
              <w:jc w:val="right"/>
              <w:rPr>
                <w:rFonts w:cs="Arial"/>
              </w:rPr>
            </w:pPr>
            <w:r>
              <w:rPr>
                <w:rFonts w:cs="Arial"/>
              </w:rPr>
              <w:t>57.629</w:t>
            </w:r>
          </w:p>
        </w:tc>
        <w:tc>
          <w:tcPr>
            <w:tcW w:w="1239"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pPr>
              <w:jc w:val="right"/>
              <w:rPr>
                <w:rFonts w:cs="Arial"/>
              </w:rPr>
            </w:pPr>
            <w:r>
              <w:rPr>
                <w:rFonts w:cs="Arial"/>
              </w:rPr>
              <w:t>100%</w:t>
            </w:r>
          </w:p>
        </w:tc>
      </w:tr>
      <w:tr>
        <w:trPr>
          <w:trHeight w:val="403"/>
        </w:trPr>
        <w:tc>
          <w:tcPr>
            <w:tcW w:w="3092" w:type="dxa"/>
            <w:tcBorders>
              <w:top w:val="single" w:sz="8" w:space="0" w:color="FFFFFF"/>
              <w:left w:val="single" w:sz="8" w:space="0" w:color="FFFFFF"/>
              <w:bottom w:val="single" w:sz="12" w:space="0" w:color="FFFFFF"/>
              <w:right w:val="single" w:sz="8" w:space="0" w:color="FFFFFF"/>
            </w:tcBorders>
            <w:shd w:val="clear" w:color="auto" w:fill="4F81BD"/>
            <w:tcMar>
              <w:top w:w="8" w:type="dxa"/>
              <w:left w:w="8" w:type="dxa"/>
              <w:bottom w:w="0" w:type="dxa"/>
              <w:right w:w="8" w:type="dxa"/>
            </w:tcMar>
            <w:vAlign w:val="center"/>
            <w:hideMark/>
          </w:tcPr>
          <w:p>
            <w:pPr>
              <w:jc w:val="both"/>
              <w:rPr>
                <w:rFonts w:cs="Arial"/>
              </w:rPr>
            </w:pPr>
            <w:r>
              <w:rPr>
                <w:rFonts w:cs="Arial"/>
                <w:b/>
                <w:bCs/>
              </w:rPr>
              <w:t>Total</w:t>
            </w:r>
          </w:p>
        </w:tc>
        <w:tc>
          <w:tcPr>
            <w:tcW w:w="1638" w:type="dxa"/>
            <w:tcBorders>
              <w:top w:val="single" w:sz="8" w:space="0" w:color="FFFFFF"/>
              <w:left w:val="single" w:sz="8" w:space="0" w:color="FFFFFF"/>
              <w:bottom w:val="single" w:sz="12" w:space="0" w:color="FFFFFF"/>
              <w:right w:val="single" w:sz="8" w:space="0" w:color="FFFFFF"/>
            </w:tcBorders>
            <w:shd w:val="clear" w:color="auto" w:fill="4F81BD"/>
            <w:tcMar>
              <w:top w:w="8" w:type="dxa"/>
              <w:left w:w="8" w:type="dxa"/>
              <w:bottom w:w="0" w:type="dxa"/>
              <w:right w:w="8" w:type="dxa"/>
            </w:tcMar>
            <w:vAlign w:val="center"/>
            <w:hideMark/>
          </w:tcPr>
          <w:p>
            <w:pPr>
              <w:jc w:val="both"/>
              <w:rPr>
                <w:rFonts w:cs="Arial"/>
              </w:rPr>
            </w:pPr>
            <w:r>
              <w:rPr>
                <w:rFonts w:cs="Arial"/>
                <w:b/>
                <w:bCs/>
              </w:rPr>
              <w:t>0</w:t>
            </w:r>
          </w:p>
        </w:tc>
        <w:tc>
          <w:tcPr>
            <w:tcW w:w="1635" w:type="dxa"/>
            <w:tcBorders>
              <w:top w:val="single" w:sz="8" w:space="0" w:color="FFFFFF"/>
              <w:left w:val="single" w:sz="8" w:space="0" w:color="FFFFFF"/>
              <w:bottom w:val="single" w:sz="12" w:space="0" w:color="FFFFFF"/>
              <w:right w:val="single" w:sz="8" w:space="0" w:color="FFFFFF"/>
            </w:tcBorders>
            <w:shd w:val="clear" w:color="auto" w:fill="4F81BD"/>
            <w:tcMar>
              <w:top w:w="8" w:type="dxa"/>
              <w:left w:w="8" w:type="dxa"/>
              <w:bottom w:w="0" w:type="dxa"/>
              <w:right w:w="8" w:type="dxa"/>
            </w:tcMar>
            <w:vAlign w:val="center"/>
            <w:hideMark/>
          </w:tcPr>
          <w:p>
            <w:pPr>
              <w:jc w:val="right"/>
              <w:rPr>
                <w:rFonts w:cs="Arial"/>
              </w:rPr>
            </w:pPr>
            <w:r>
              <w:rPr>
                <w:rFonts w:cs="Arial"/>
                <w:b/>
                <w:bCs/>
              </w:rPr>
              <w:t>2.990.030</w:t>
            </w:r>
          </w:p>
        </w:tc>
        <w:tc>
          <w:tcPr>
            <w:tcW w:w="1635" w:type="dxa"/>
            <w:tcBorders>
              <w:top w:val="single" w:sz="8" w:space="0" w:color="FFFFFF"/>
              <w:left w:val="single" w:sz="8" w:space="0" w:color="FFFFFF"/>
              <w:bottom w:val="single" w:sz="12" w:space="0" w:color="FFFFFF"/>
              <w:right w:val="single" w:sz="8" w:space="0" w:color="FFFFFF"/>
            </w:tcBorders>
            <w:shd w:val="clear" w:color="auto" w:fill="4F81BD"/>
            <w:tcMar>
              <w:top w:w="8" w:type="dxa"/>
              <w:left w:w="8" w:type="dxa"/>
              <w:bottom w:w="0" w:type="dxa"/>
              <w:right w:w="8" w:type="dxa"/>
            </w:tcMar>
            <w:vAlign w:val="center"/>
            <w:hideMark/>
          </w:tcPr>
          <w:p>
            <w:pPr>
              <w:jc w:val="right"/>
              <w:rPr>
                <w:rFonts w:cs="Arial"/>
              </w:rPr>
            </w:pPr>
            <w:r>
              <w:rPr>
                <w:rFonts w:cs="Arial"/>
                <w:b/>
                <w:bCs/>
              </w:rPr>
              <w:t>2.990.030</w:t>
            </w:r>
          </w:p>
        </w:tc>
        <w:tc>
          <w:tcPr>
            <w:tcW w:w="1239" w:type="dxa"/>
            <w:tcBorders>
              <w:top w:val="single" w:sz="8" w:space="0" w:color="FFFFFF"/>
              <w:left w:val="single" w:sz="8" w:space="0" w:color="FFFFFF"/>
              <w:bottom w:val="single" w:sz="12" w:space="0" w:color="FFFFFF"/>
              <w:right w:val="single" w:sz="8" w:space="0" w:color="FFFFFF"/>
            </w:tcBorders>
            <w:shd w:val="clear" w:color="auto" w:fill="4F81BD"/>
            <w:tcMar>
              <w:top w:w="8" w:type="dxa"/>
              <w:left w:w="8" w:type="dxa"/>
              <w:bottom w:w="0" w:type="dxa"/>
              <w:right w:w="8" w:type="dxa"/>
            </w:tcMar>
            <w:vAlign w:val="center"/>
            <w:hideMark/>
          </w:tcPr>
          <w:p>
            <w:pPr>
              <w:jc w:val="right"/>
              <w:rPr>
                <w:rFonts w:cs="Arial"/>
              </w:rPr>
            </w:pPr>
            <w:r>
              <w:rPr>
                <w:rFonts w:cs="Arial"/>
                <w:b/>
                <w:bCs/>
              </w:rPr>
              <w:t>100%</w:t>
            </w:r>
          </w:p>
        </w:tc>
      </w:tr>
    </w:tbl>
    <w:p>
      <w:pPr>
        <w:tabs>
          <w:tab w:val="left" w:pos="2835"/>
        </w:tabs>
        <w:jc w:val="both"/>
      </w:pPr>
    </w:p>
    <w:p>
      <w:pPr>
        <w:tabs>
          <w:tab w:val="left" w:pos="2835"/>
        </w:tabs>
        <w:jc w:val="both"/>
      </w:pPr>
    </w:p>
    <w:p>
      <w:pPr>
        <w:tabs>
          <w:tab w:val="left" w:pos="2835"/>
        </w:tabs>
        <w:jc w:val="both"/>
      </w:pPr>
      <w:r>
        <w:tab/>
        <w:t>Explicó que las transferencias corrientes obedecen al traspaso del programa del Ministerio del Interior sobre derechos humanos a la Subsecretaría de Derechos Humanos.</w:t>
      </w:r>
    </w:p>
    <w:p>
      <w:pPr>
        <w:tabs>
          <w:tab w:val="left" w:pos="2835"/>
        </w:tabs>
        <w:jc w:val="both"/>
      </w:pPr>
    </w:p>
    <w:p>
      <w:pPr>
        <w:tabs>
          <w:tab w:val="left" w:pos="2835"/>
        </w:tabs>
        <w:jc w:val="both"/>
      </w:pPr>
      <w:r>
        <w:tab/>
        <w:t>Agregó que el Programa de Derechos Humanos ha considerado desarrollar un trabajo de búsqueda, investigación y sistematización de información para la elaboración y ejecución del Plan Nacional de Búsqueda de Victimas. Para ello se dispone de M$ 257.500. Consignó que dicho monto se requiere para la contratación de un abogado para la tramitación de nuevas querellas y de un procurador para la tramitación procesal de causas en las regiones de Los Lagos y Los Ríos. Asimismo, subrayó que la nueva Área de Investigación y Búsqueda requiere la contratación de cuatro profesionales.</w:t>
      </w:r>
    </w:p>
    <w:p>
      <w:pPr>
        <w:tabs>
          <w:tab w:val="left" w:pos="2835"/>
        </w:tabs>
        <w:jc w:val="both"/>
      </w:pPr>
    </w:p>
    <w:p>
      <w:pPr>
        <w:tabs>
          <w:tab w:val="left" w:pos="2835"/>
        </w:tabs>
        <w:jc w:val="both"/>
      </w:pPr>
      <w:r>
        <w:tab/>
        <w:t xml:space="preserve">Finalizadas estas explicaciones, </w:t>
      </w:r>
      <w:r>
        <w:rPr>
          <w:b/>
        </w:rPr>
        <w:t>el Presidente de la Subcomisión, Honorable Diputado señor Ortiz,</w:t>
      </w:r>
      <w:r>
        <w:t xml:space="preserve"> ofreció la palabra a los señores Parlamentarios presentes.</w:t>
      </w:r>
    </w:p>
    <w:p>
      <w:pPr>
        <w:tabs>
          <w:tab w:val="left" w:pos="2835"/>
        </w:tabs>
        <w:jc w:val="both"/>
      </w:pPr>
    </w:p>
    <w:p>
      <w:pPr>
        <w:tabs>
          <w:tab w:val="left" w:pos="2835"/>
        </w:tabs>
        <w:jc w:val="both"/>
      </w:pPr>
      <w:r>
        <w:tab/>
      </w:r>
      <w:r>
        <w:rPr>
          <w:b/>
        </w:rPr>
        <w:t xml:space="preserve">El Honorable Senador señor García </w:t>
      </w:r>
      <w:r>
        <w:t>preguntó qué se financiará con las transferencias corrientes, dado que corresponden al grueso del presupuesto de la Subsecretaría.</w:t>
      </w:r>
    </w:p>
    <w:p>
      <w:pPr>
        <w:tabs>
          <w:tab w:val="left" w:pos="2835"/>
        </w:tabs>
        <w:jc w:val="both"/>
      </w:pPr>
    </w:p>
    <w:p>
      <w:pPr>
        <w:tabs>
          <w:tab w:val="left" w:pos="2835"/>
        </w:tabs>
        <w:jc w:val="both"/>
      </w:pPr>
      <w:r>
        <w:tab/>
      </w:r>
      <w:r>
        <w:rPr>
          <w:b/>
        </w:rPr>
        <w:t xml:space="preserve">La Subsecretaría de Derechos Humanos, señora Fries, </w:t>
      </w:r>
      <w:r>
        <w:t>manifestó que la transferencia corriente de M$ 1.691.634 corresponde al traspaso íntegro del programa de derechos humanos que hoy está alojado en el Ministerio del Interior y Seguridad Pública. Agregó que se trata de un programa que se trabaja como tal, por lo tanto, constituye una transferencia corriente aunque ésta no se entrega directamente a terceros, puesto que se trata de un programa transitorio. Expuso que al interior del programa de derechos humanos hay un desglose de transferencias corrientes, que se traduce en M$ 249.000 están destinados a privados; de ellos, M$ 28.000 están destinados a servicios funerarios, acompañamiento a familiares para diligencias de exhumación, entrega de restos e identificación de restos; M$ 66.000 aproximadamente para el área jurídica, diligencias de investigación decretadas por los tribunales y M$ 158.000 para las áreas de memoriales.</w:t>
      </w:r>
    </w:p>
    <w:p>
      <w:pPr>
        <w:tabs>
          <w:tab w:val="left" w:pos="2835"/>
        </w:tabs>
        <w:jc w:val="both"/>
      </w:pPr>
    </w:p>
    <w:p>
      <w:pPr>
        <w:tabs>
          <w:tab w:val="left" w:pos="2835"/>
        </w:tabs>
        <w:jc w:val="both"/>
      </w:pPr>
      <w:r>
        <w:tab/>
        <w:t>Subrayó que la composición del presupuesto de la Subsecretaría supera el 50% el ingreso del programa del Ministerio del Interior y Seguridad Pública, que básicamente se trabaja con personal a honorarios.</w:t>
      </w:r>
    </w:p>
    <w:p>
      <w:pPr>
        <w:tabs>
          <w:tab w:val="left" w:pos="2835"/>
        </w:tabs>
        <w:jc w:val="both"/>
      </w:pPr>
    </w:p>
    <w:p>
      <w:pPr>
        <w:tabs>
          <w:tab w:val="left" w:pos="2835"/>
        </w:tabs>
        <w:jc w:val="both"/>
      </w:pPr>
      <w:r>
        <w:tab/>
      </w:r>
      <w:r>
        <w:rPr>
          <w:b/>
        </w:rPr>
        <w:t xml:space="preserve">El Honorable Diputado señor Melero </w:t>
      </w:r>
      <w:r>
        <w:t>consultó por qué no hay ninguna propuesta de glosa en materia de seguimiento de los programas. Se mostró interesado en que ella exista, tal como sucede en varios programas.</w:t>
      </w:r>
    </w:p>
    <w:p>
      <w:pPr>
        <w:tabs>
          <w:tab w:val="left" w:pos="2835"/>
        </w:tabs>
        <w:jc w:val="both"/>
      </w:pPr>
    </w:p>
    <w:p>
      <w:pPr>
        <w:tabs>
          <w:tab w:val="left" w:pos="2835"/>
        </w:tabs>
        <w:jc w:val="both"/>
      </w:pPr>
      <w:r>
        <w:rPr>
          <w:b/>
        </w:rPr>
        <w:tab/>
        <w:t xml:space="preserve">La Subsecretaria de Derechos Humanos, señora Fries, </w:t>
      </w:r>
      <w:r>
        <w:t>precisó que uno de los roles de la Subsecretaría que dirige es articular, con los fondos que existen, el levantamiento para el diagnóstico y evaluación de las políticas públicas desde un enfoque de derechos humanos.</w:t>
      </w:r>
    </w:p>
    <w:p>
      <w:pPr>
        <w:tabs>
          <w:tab w:val="left" w:pos="2835"/>
        </w:tabs>
        <w:jc w:val="both"/>
      </w:pPr>
    </w:p>
    <w:p>
      <w:pPr>
        <w:tabs>
          <w:tab w:val="left" w:pos="2835"/>
        </w:tabs>
        <w:jc w:val="both"/>
      </w:pPr>
      <w:r>
        <w:tab/>
      </w:r>
      <w:r>
        <w:rPr>
          <w:b/>
        </w:rPr>
        <w:t xml:space="preserve">El Honorable Senador señor Espina </w:t>
      </w:r>
      <w:r>
        <w:t>constató que respecto a los gastos en personal, la Subsecretaría de Derechos Humanos cuenta con un presupuesto que asciende a M$ 810.367. Asimismo, indicó que se contrataron 65 personas. Preguntó por el criterio que se utilizó en dicha contratación y por las áreas que serán reforzadas con ese personal. Estimó indispensable que las personas que ingresen a trabajar a la Subsecretaría lo hagan mediante concurso público.</w:t>
      </w:r>
    </w:p>
    <w:p>
      <w:pPr>
        <w:tabs>
          <w:tab w:val="left" w:pos="2835"/>
        </w:tabs>
        <w:jc w:val="both"/>
      </w:pPr>
    </w:p>
    <w:p>
      <w:pPr>
        <w:tabs>
          <w:tab w:val="left" w:pos="2835"/>
        </w:tabs>
        <w:jc w:val="both"/>
      </w:pPr>
      <w:r>
        <w:lastRenderedPageBreak/>
        <w:tab/>
      </w:r>
      <w:r>
        <w:rPr>
          <w:b/>
        </w:rPr>
        <w:t>La Subsecretaria, señora Fries,</w:t>
      </w:r>
      <w:r>
        <w:t xml:space="preserve"> recalcó que la institución cuenta con una planta de 23 personas, que carece de presupuesto para honorarios y que lo que hay es un ingreso del programa de derechos humanos que funciona con 65 personas que están a honorarios, las que, de acuerdo a la ley que crea la Subsecretaría, pasan en íntegro y bajo esa modalidad al nuevo organismo. De momento, se mostró contraria a contratar personal por concurso público ya que en primer lugar debe darse cierta continuidad en las causas existentes y, por otro lado, no hay fondos contemplados para realizar dichos concursos para el programa de derechos humanos. Recogió el criterio planteado por Honorable Senador señor Espina respecto a los concursos mencionados, lo que, dijo, debe implementarse en la medida en que se vaya requiriendo otros profesionales, para no mermar el trabajo de dicho programa.</w:t>
      </w:r>
    </w:p>
    <w:p>
      <w:pPr>
        <w:tabs>
          <w:tab w:val="left" w:pos="2835"/>
        </w:tabs>
        <w:jc w:val="both"/>
      </w:pPr>
    </w:p>
    <w:p>
      <w:pPr>
        <w:tabs>
          <w:tab w:val="left" w:pos="2835"/>
        </w:tabs>
        <w:jc w:val="both"/>
      </w:pPr>
      <w:r>
        <w:tab/>
        <w:t xml:space="preserve">Finalmente, </w:t>
      </w:r>
      <w:r>
        <w:rPr>
          <w:b/>
        </w:rPr>
        <w:t>el Presidente de la Subcomisión, Honorable Diputado señor Ortiz,</w:t>
      </w:r>
      <w:r>
        <w:t xml:space="preserve"> informó que se ha recibido una indicación de los Honorables Diputados señora Marcela </w:t>
      </w:r>
      <w:proofErr w:type="spellStart"/>
      <w:r>
        <w:t>Sabat</w:t>
      </w:r>
      <w:proofErr w:type="spellEnd"/>
      <w:r>
        <w:t xml:space="preserve"> y señor Patricio Melero para agregar al Programa 001 del Ítem 03 del Subtítulo 24, la siguiente glosa 05:</w:t>
      </w:r>
    </w:p>
    <w:p>
      <w:pPr>
        <w:tabs>
          <w:tab w:val="left" w:pos="2835"/>
        </w:tabs>
        <w:jc w:val="both"/>
      </w:pPr>
    </w:p>
    <w:p>
      <w:pPr>
        <w:tabs>
          <w:tab w:val="left" w:pos="2835"/>
        </w:tabs>
        <w:jc w:val="both"/>
      </w:pPr>
      <w:r>
        <w:tab/>
        <w:t>“05 En el mes de marzo, la Subsecretaría de Derechos Humanos informará a la Comisión Especial Mixta de Presupuestos acerca del plan de acción de este Programa, sus objetivos, metas y mecanismos de verificación. Asimismo, informará trimestralmente a dicha Comisión, dentro de los 30 días siguientes al término del respectivo trimestre, sobre el estado de ejecución de estos recursos y el nivel de cumplimiento de las metas comprometidas.”.</w:t>
      </w:r>
    </w:p>
    <w:p>
      <w:pPr>
        <w:tabs>
          <w:tab w:val="left" w:pos="2835"/>
        </w:tabs>
        <w:jc w:val="both"/>
      </w:pPr>
    </w:p>
    <w:p>
      <w:pPr>
        <w:tabs>
          <w:tab w:val="left" w:pos="2835"/>
        </w:tabs>
        <w:jc w:val="both"/>
      </w:pPr>
      <w:r>
        <w:tab/>
        <w:t>Revisada esta indicación por la Subcomisión, hubo coincidencia en cuanto a la pertinencia de aprobarla.</w:t>
      </w:r>
    </w:p>
    <w:p>
      <w:pPr>
        <w:tabs>
          <w:tab w:val="left" w:pos="2835"/>
        </w:tabs>
        <w:jc w:val="both"/>
      </w:pPr>
    </w:p>
    <w:p>
      <w:pPr>
        <w:tabs>
          <w:tab w:val="left" w:pos="2835"/>
        </w:tabs>
        <w:jc w:val="both"/>
      </w:pPr>
      <w:r>
        <w:tab/>
        <w:t xml:space="preserve">Finalizado el estudio de este Capítulo 06, </w:t>
      </w:r>
      <w:r>
        <w:rPr>
          <w:b/>
        </w:rPr>
        <w:t>el Presidente de la Subcomisión, Honorable Diputado señor Ortiz,</w:t>
      </w:r>
      <w:r>
        <w:t xml:space="preserve"> lo sometió a votación.</w:t>
      </w:r>
    </w:p>
    <w:p>
      <w:pPr>
        <w:tabs>
          <w:tab w:val="left" w:pos="2835"/>
        </w:tabs>
        <w:jc w:val="both"/>
      </w:pPr>
    </w:p>
    <w:p>
      <w:pPr>
        <w:tabs>
          <w:tab w:val="left" w:pos="2835"/>
        </w:tabs>
        <w:jc w:val="both"/>
        <w:rPr>
          <w:rFonts w:cs="Arial"/>
          <w:b/>
        </w:rPr>
      </w:pPr>
      <w:r>
        <w:rPr>
          <w:rFonts w:cs="Arial"/>
        </w:rPr>
        <w:tab/>
      </w:r>
      <w:r>
        <w:rPr>
          <w:rFonts w:cs="Arial"/>
          <w:b/>
        </w:rPr>
        <w:tab/>
        <w:t xml:space="preserve">- Puesto en votación el Capítulo 06, Programa 01, de la Partida 10, Subsecretaría de Derechos Humanos, fue aprobado en sus mismos términos en lo concerniente a sus ingresos y gastos, con la sola enmienda consistente en incorporar la glosa 05 ya indicada. Este acuerdo contó con los votos favorables de los Honorables Senadores señores Espina y </w:t>
      </w:r>
      <w:proofErr w:type="spellStart"/>
      <w:r>
        <w:rPr>
          <w:rFonts w:cs="Arial"/>
          <w:b/>
        </w:rPr>
        <w:t>Matta</w:t>
      </w:r>
      <w:proofErr w:type="spellEnd"/>
      <w:r>
        <w:rPr>
          <w:rFonts w:cs="Arial"/>
          <w:b/>
        </w:rPr>
        <w:t xml:space="preserve"> y los Honorables Diputados señora Nogueira y señores Ortiz (Presidente) y </w:t>
      </w:r>
      <w:proofErr w:type="spellStart"/>
      <w:r>
        <w:rPr>
          <w:rFonts w:cs="Arial"/>
          <w:b/>
        </w:rPr>
        <w:t>Rocafull</w:t>
      </w:r>
      <w:proofErr w:type="spellEnd"/>
      <w:r>
        <w:rPr>
          <w:rFonts w:cs="Arial"/>
          <w:b/>
        </w:rPr>
        <w:t>.</w:t>
      </w:r>
    </w:p>
    <w:p>
      <w:pPr>
        <w:tabs>
          <w:tab w:val="left" w:pos="2835"/>
        </w:tabs>
        <w:jc w:val="both"/>
      </w:pPr>
    </w:p>
    <w:p>
      <w:r>
        <w:br w:type="page"/>
      </w:r>
    </w:p>
    <w:p>
      <w:pPr>
        <w:tabs>
          <w:tab w:val="left" w:pos="2835"/>
        </w:tabs>
        <w:jc w:val="both"/>
      </w:pPr>
    </w:p>
    <w:p>
      <w:pPr>
        <w:tabs>
          <w:tab w:val="left" w:pos="2835"/>
        </w:tabs>
        <w:jc w:val="center"/>
        <w:rPr>
          <w:b/>
        </w:rPr>
      </w:pPr>
      <w:r>
        <w:rPr>
          <w:b/>
        </w:rPr>
        <w:t>Capítulo 07</w:t>
      </w:r>
    </w:p>
    <w:p>
      <w:pPr>
        <w:tabs>
          <w:tab w:val="left" w:pos="2835"/>
        </w:tabs>
        <w:jc w:val="center"/>
        <w:rPr>
          <w:b/>
        </w:rPr>
      </w:pPr>
      <w:r>
        <w:rPr>
          <w:b/>
        </w:rPr>
        <w:t>Servicio Nacional de Menores</w:t>
      </w:r>
    </w:p>
    <w:p>
      <w:pPr>
        <w:tabs>
          <w:tab w:val="left" w:pos="2835"/>
        </w:tabs>
        <w:jc w:val="both"/>
      </w:pPr>
    </w:p>
    <w:p>
      <w:pPr>
        <w:tabs>
          <w:tab w:val="left" w:pos="2835"/>
        </w:tabs>
        <w:jc w:val="both"/>
      </w:pPr>
      <w:r>
        <w:tab/>
        <w:t>Este Capítulo considera dos Programas. El 01, del mismo nombre, y el 02, de Administración Directa y Proyectos Nacionales.</w:t>
      </w:r>
    </w:p>
    <w:p>
      <w:pPr>
        <w:tabs>
          <w:tab w:val="left" w:pos="2835"/>
        </w:tabs>
        <w:jc w:val="both"/>
      </w:pPr>
    </w:p>
    <w:p>
      <w:pPr>
        <w:tabs>
          <w:tab w:val="left" w:pos="2835"/>
        </w:tabs>
        <w:jc w:val="center"/>
        <w:rPr>
          <w:b/>
        </w:rPr>
      </w:pPr>
      <w:r>
        <w:rPr>
          <w:b/>
        </w:rPr>
        <w:t>Programa 01</w:t>
      </w:r>
    </w:p>
    <w:p>
      <w:pPr>
        <w:tabs>
          <w:tab w:val="left" w:pos="2835"/>
        </w:tabs>
        <w:jc w:val="center"/>
        <w:rPr>
          <w:b/>
        </w:rPr>
      </w:pPr>
      <w:r>
        <w:rPr>
          <w:b/>
        </w:rPr>
        <w:t>Servicio Nacional de Menores</w:t>
      </w:r>
    </w:p>
    <w:p>
      <w:pPr>
        <w:tabs>
          <w:tab w:val="left" w:pos="2835"/>
        </w:tabs>
        <w:jc w:val="both"/>
      </w:pPr>
    </w:p>
    <w:p>
      <w:pPr>
        <w:tabs>
          <w:tab w:val="left" w:pos="2835"/>
        </w:tabs>
        <w:jc w:val="both"/>
      </w:pPr>
      <w:r>
        <w:tab/>
        <w:t>Este Programa considera una asignación total por $ 180.991.543 miles. El presupuesto del año en curso, reajustado y corregido por leyes especiales y expresado en moneda del año 2017, alcanza la suma de $ 179.939.841 miles, por lo que la suma proyectada implica un aumento del 0,6%.</w:t>
      </w:r>
    </w:p>
    <w:p>
      <w:pPr>
        <w:tabs>
          <w:tab w:val="left" w:pos="2835"/>
        </w:tabs>
        <w:jc w:val="both"/>
      </w:pPr>
    </w:p>
    <w:p>
      <w:pPr>
        <w:tabs>
          <w:tab w:val="left" w:pos="2835"/>
        </w:tabs>
        <w:jc w:val="center"/>
        <w:rPr>
          <w:b/>
        </w:rPr>
      </w:pPr>
      <w:r>
        <w:rPr>
          <w:b/>
        </w:rPr>
        <w:t>Programa 02</w:t>
      </w:r>
    </w:p>
    <w:p>
      <w:pPr>
        <w:tabs>
          <w:tab w:val="left" w:pos="2835"/>
        </w:tabs>
        <w:jc w:val="center"/>
        <w:rPr>
          <w:b/>
        </w:rPr>
      </w:pPr>
      <w:r>
        <w:rPr>
          <w:b/>
        </w:rPr>
        <w:t>Administración Directa y Proyectos Nacionales</w:t>
      </w:r>
    </w:p>
    <w:p>
      <w:pPr>
        <w:tabs>
          <w:tab w:val="left" w:pos="2835"/>
        </w:tabs>
        <w:jc w:val="both"/>
      </w:pPr>
    </w:p>
    <w:p>
      <w:pPr>
        <w:tabs>
          <w:tab w:val="left" w:pos="2835"/>
        </w:tabs>
        <w:jc w:val="both"/>
      </w:pPr>
      <w:r>
        <w:tab/>
        <w:t>Este Programa considera una asignación correspondiente a $ 98.767.106 miles. El presupuesto del año en curso, reajustado y corregido por leyes especiales y expresado en moneda del año 2017, alcanza la suma de $ 83.273.630 miles, por lo que el monto proyectado implica un aumento de 18,6%.</w:t>
      </w:r>
    </w:p>
    <w:p>
      <w:pPr>
        <w:tabs>
          <w:tab w:val="left" w:pos="2835"/>
        </w:tabs>
        <w:jc w:val="both"/>
      </w:pPr>
    </w:p>
    <w:p>
      <w:pPr>
        <w:tabs>
          <w:tab w:val="left" w:pos="2835"/>
        </w:tabs>
        <w:jc w:val="both"/>
      </w:pPr>
      <w:r>
        <w:tab/>
      </w:r>
      <w:r>
        <w:rPr>
          <w:b/>
        </w:rPr>
        <w:t>La Subcomisión</w:t>
      </w:r>
      <w:r>
        <w:t xml:space="preserve"> analizó en forma conjunta ambos Programas.</w:t>
      </w:r>
    </w:p>
    <w:p>
      <w:pPr>
        <w:tabs>
          <w:tab w:val="left" w:pos="2835"/>
        </w:tabs>
        <w:jc w:val="both"/>
      </w:pPr>
    </w:p>
    <w:p>
      <w:pPr>
        <w:tabs>
          <w:tab w:val="left" w:pos="2835"/>
        </w:tabs>
        <w:jc w:val="both"/>
      </w:pPr>
      <w:r>
        <w:tab/>
      </w:r>
      <w:r>
        <w:rPr>
          <w:b/>
        </w:rPr>
        <w:t>El Presidente de la Subcomisión, Honorable Diputado señor Ortiz,</w:t>
      </w:r>
      <w:r>
        <w:t xml:space="preserve"> ofreció la palabra a </w:t>
      </w:r>
      <w:r>
        <w:rPr>
          <w:b/>
        </w:rPr>
        <w:t>la señora Solange Huerta, Directora Nacional del SENAME.</w:t>
      </w:r>
    </w:p>
    <w:p>
      <w:pPr>
        <w:tabs>
          <w:tab w:val="left" w:pos="2835"/>
        </w:tabs>
        <w:jc w:val="both"/>
        <w:rPr>
          <w:highlight w:val="yellow"/>
        </w:rPr>
      </w:pPr>
    </w:p>
    <w:p>
      <w:pPr>
        <w:tabs>
          <w:tab w:val="left" w:pos="2835"/>
        </w:tabs>
        <w:jc w:val="both"/>
      </w:pPr>
      <w:r>
        <w:tab/>
      </w:r>
      <w:r>
        <w:rPr>
          <w:b/>
        </w:rPr>
        <w:t>La señora Huerta</w:t>
      </w:r>
      <w:r>
        <w:t xml:space="preserve"> agradeció la invitación de la Subcomisión e inició su presentación valorando el esfuerzo que se ha hecho en términos de aumentar el presupuesto de la institución que encabeza, el cual alcanza un 6,3%.</w:t>
      </w:r>
    </w:p>
    <w:p>
      <w:pPr>
        <w:tabs>
          <w:tab w:val="left" w:pos="2835"/>
        </w:tabs>
        <w:jc w:val="both"/>
      </w:pPr>
    </w:p>
    <w:p>
      <w:r>
        <w:br w:type="page"/>
      </w:r>
    </w:p>
    <w:p>
      <w:pPr>
        <w:tabs>
          <w:tab w:val="left" w:pos="2835"/>
        </w:tabs>
        <w:jc w:val="both"/>
      </w:pPr>
    </w:p>
    <w:p>
      <w:pPr>
        <w:tabs>
          <w:tab w:val="left" w:pos="2835"/>
        </w:tabs>
        <w:jc w:val="both"/>
      </w:pPr>
    </w:p>
    <w:p>
      <w:pPr>
        <w:tabs>
          <w:tab w:val="left" w:pos="2835"/>
        </w:tabs>
        <w:jc w:val="both"/>
      </w:pPr>
      <w:r>
        <w:tab/>
        <w:t>Explicó que lo anterior se refleja en el siguiente cuadro explicativo:</w:t>
      </w:r>
    </w:p>
    <w:p>
      <w:pPr>
        <w:tabs>
          <w:tab w:val="left" w:pos="2835"/>
        </w:tabs>
        <w:jc w:val="both"/>
      </w:pPr>
    </w:p>
    <w:p>
      <w:pPr>
        <w:jc w:val="center"/>
        <w:rPr>
          <w:rFonts w:cs="Arial"/>
        </w:rPr>
      </w:pPr>
      <w:r>
        <w:rPr>
          <w:rFonts w:cs="Arial"/>
        </w:rPr>
        <w:t>Servicio Nacional de Menores Partida 10, Capítulo 07, Programa 01-02</w:t>
      </w:r>
    </w:p>
    <w:p>
      <w:pPr>
        <w:jc w:val="both"/>
        <w:rPr>
          <w:rFonts w:cs="Arial"/>
        </w:rPr>
      </w:pPr>
    </w:p>
    <w:tbl>
      <w:tblPr>
        <w:tblW w:w="9396" w:type="dxa"/>
        <w:tblInd w:w="-416" w:type="dxa"/>
        <w:tblCellMar>
          <w:left w:w="0" w:type="dxa"/>
          <w:right w:w="0" w:type="dxa"/>
        </w:tblCellMar>
        <w:tblLook w:val="0420" w:firstRow="1" w:lastRow="0" w:firstColumn="0" w:lastColumn="0" w:noHBand="0" w:noVBand="1"/>
      </w:tblPr>
      <w:tblGrid>
        <w:gridCol w:w="2776"/>
        <w:gridCol w:w="1760"/>
        <w:gridCol w:w="1760"/>
        <w:gridCol w:w="1640"/>
        <w:gridCol w:w="1460"/>
      </w:tblGrid>
      <w:tr>
        <w:trPr>
          <w:trHeight w:val="1210"/>
        </w:trPr>
        <w:tc>
          <w:tcPr>
            <w:tcW w:w="2776" w:type="dxa"/>
            <w:tcBorders>
              <w:top w:val="single" w:sz="8" w:space="0" w:color="FFFFFF"/>
              <w:left w:val="single" w:sz="8" w:space="0" w:color="FFFFFF"/>
              <w:bottom w:val="single" w:sz="12" w:space="0" w:color="FFFFFF"/>
              <w:right w:val="single" w:sz="8" w:space="0" w:color="FFFFFF"/>
            </w:tcBorders>
            <w:shd w:val="clear" w:color="auto" w:fill="4F81BD"/>
            <w:tcMar>
              <w:top w:w="10" w:type="dxa"/>
              <w:left w:w="10" w:type="dxa"/>
              <w:bottom w:w="0" w:type="dxa"/>
              <w:right w:w="10" w:type="dxa"/>
            </w:tcMar>
            <w:vAlign w:val="center"/>
            <w:hideMark/>
          </w:tcPr>
          <w:p>
            <w:pPr>
              <w:jc w:val="center"/>
              <w:rPr>
                <w:rFonts w:cs="Arial"/>
              </w:rPr>
            </w:pPr>
            <w:r>
              <w:rPr>
                <w:rFonts w:cs="Arial"/>
                <w:b/>
                <w:bCs/>
              </w:rPr>
              <w:t>Subtítulos de gastos</w:t>
            </w:r>
          </w:p>
        </w:tc>
        <w:tc>
          <w:tcPr>
            <w:tcW w:w="1760" w:type="dxa"/>
            <w:tcBorders>
              <w:top w:val="single" w:sz="8" w:space="0" w:color="FFFFFF"/>
              <w:left w:val="single" w:sz="8" w:space="0" w:color="FFFFFF"/>
              <w:bottom w:val="single" w:sz="12" w:space="0" w:color="FFFFFF"/>
              <w:right w:val="single" w:sz="8" w:space="0" w:color="FFFFFF"/>
            </w:tcBorders>
            <w:shd w:val="clear" w:color="auto" w:fill="4F81BD"/>
            <w:tcMar>
              <w:top w:w="10" w:type="dxa"/>
              <w:left w:w="10" w:type="dxa"/>
              <w:bottom w:w="0" w:type="dxa"/>
              <w:right w:w="10" w:type="dxa"/>
            </w:tcMar>
            <w:vAlign w:val="center"/>
            <w:hideMark/>
          </w:tcPr>
          <w:p>
            <w:pPr>
              <w:jc w:val="center"/>
              <w:rPr>
                <w:rFonts w:cs="Arial"/>
              </w:rPr>
            </w:pPr>
            <w:r>
              <w:rPr>
                <w:rFonts w:cs="Arial"/>
                <w:b/>
                <w:bCs/>
              </w:rPr>
              <w:t>Presupuesto inicial 2016 M$</w:t>
            </w:r>
          </w:p>
        </w:tc>
        <w:tc>
          <w:tcPr>
            <w:tcW w:w="1760" w:type="dxa"/>
            <w:tcBorders>
              <w:top w:val="single" w:sz="8" w:space="0" w:color="FFFFFF"/>
              <w:left w:val="single" w:sz="8" w:space="0" w:color="FFFFFF"/>
              <w:bottom w:val="single" w:sz="12" w:space="0" w:color="FFFFFF"/>
              <w:right w:val="single" w:sz="8" w:space="0" w:color="FFFFFF"/>
            </w:tcBorders>
            <w:shd w:val="clear" w:color="auto" w:fill="4F81BD"/>
            <w:tcMar>
              <w:top w:w="10" w:type="dxa"/>
              <w:left w:w="10" w:type="dxa"/>
              <w:bottom w:w="0" w:type="dxa"/>
              <w:right w:w="10" w:type="dxa"/>
            </w:tcMar>
            <w:vAlign w:val="center"/>
            <w:hideMark/>
          </w:tcPr>
          <w:p>
            <w:pPr>
              <w:jc w:val="center"/>
              <w:rPr>
                <w:rFonts w:cs="Arial"/>
              </w:rPr>
            </w:pPr>
            <w:r>
              <w:rPr>
                <w:rFonts w:cs="Arial"/>
                <w:b/>
                <w:bCs/>
              </w:rPr>
              <w:t>Proyecto ley 2017 M$</w:t>
            </w:r>
          </w:p>
        </w:tc>
        <w:tc>
          <w:tcPr>
            <w:tcW w:w="1640" w:type="dxa"/>
            <w:tcBorders>
              <w:top w:val="single" w:sz="8" w:space="0" w:color="FFFFFF"/>
              <w:left w:val="single" w:sz="8" w:space="0" w:color="FFFFFF"/>
              <w:bottom w:val="single" w:sz="12" w:space="0" w:color="FFFFFF"/>
              <w:right w:val="single" w:sz="8" w:space="0" w:color="FFFFFF"/>
            </w:tcBorders>
            <w:shd w:val="clear" w:color="auto" w:fill="4F81BD"/>
            <w:tcMar>
              <w:top w:w="10" w:type="dxa"/>
              <w:left w:w="10" w:type="dxa"/>
              <w:bottom w:w="0" w:type="dxa"/>
              <w:right w:w="10" w:type="dxa"/>
            </w:tcMar>
            <w:vAlign w:val="center"/>
            <w:hideMark/>
          </w:tcPr>
          <w:p>
            <w:pPr>
              <w:jc w:val="center"/>
              <w:rPr>
                <w:rFonts w:cs="Arial"/>
              </w:rPr>
            </w:pPr>
            <w:r>
              <w:rPr>
                <w:rFonts w:cs="Arial"/>
                <w:b/>
                <w:bCs/>
              </w:rPr>
              <w:t>Variación M$</w:t>
            </w:r>
          </w:p>
        </w:tc>
        <w:tc>
          <w:tcPr>
            <w:tcW w:w="1460" w:type="dxa"/>
            <w:tcBorders>
              <w:top w:val="single" w:sz="8" w:space="0" w:color="FFFFFF"/>
              <w:left w:val="single" w:sz="8" w:space="0" w:color="FFFFFF"/>
              <w:bottom w:val="single" w:sz="12" w:space="0" w:color="FFFFFF"/>
              <w:right w:val="single" w:sz="8" w:space="0" w:color="FFFFFF"/>
            </w:tcBorders>
            <w:shd w:val="clear" w:color="auto" w:fill="4F81BD"/>
            <w:tcMar>
              <w:top w:w="10" w:type="dxa"/>
              <w:left w:w="10" w:type="dxa"/>
              <w:bottom w:w="0" w:type="dxa"/>
              <w:right w:w="10" w:type="dxa"/>
            </w:tcMar>
            <w:vAlign w:val="center"/>
            <w:hideMark/>
          </w:tcPr>
          <w:p>
            <w:pPr>
              <w:jc w:val="center"/>
              <w:rPr>
                <w:rFonts w:cs="Arial"/>
              </w:rPr>
            </w:pPr>
            <w:r>
              <w:rPr>
                <w:rFonts w:cs="Arial"/>
                <w:b/>
                <w:bCs/>
              </w:rPr>
              <w:t>Variación %</w:t>
            </w:r>
          </w:p>
        </w:tc>
      </w:tr>
      <w:tr>
        <w:trPr>
          <w:trHeight w:val="826"/>
        </w:trPr>
        <w:tc>
          <w:tcPr>
            <w:tcW w:w="2776" w:type="dxa"/>
            <w:tcBorders>
              <w:top w:val="single" w:sz="12"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both"/>
              <w:rPr>
                <w:rFonts w:cs="Arial"/>
              </w:rPr>
            </w:pPr>
            <w:r>
              <w:rPr>
                <w:rFonts w:cs="Arial"/>
              </w:rPr>
              <w:t>21 Gastos en Personal</w:t>
            </w:r>
          </w:p>
        </w:tc>
        <w:tc>
          <w:tcPr>
            <w:tcW w:w="1760"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71.193.883</w:t>
            </w:r>
          </w:p>
        </w:tc>
        <w:tc>
          <w:tcPr>
            <w:tcW w:w="1760"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79.840.473</w:t>
            </w:r>
          </w:p>
        </w:tc>
        <w:tc>
          <w:tcPr>
            <w:tcW w:w="1640"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8.646.590</w:t>
            </w:r>
          </w:p>
        </w:tc>
        <w:tc>
          <w:tcPr>
            <w:tcW w:w="1460"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12,1%</w:t>
            </w:r>
          </w:p>
        </w:tc>
      </w:tr>
      <w:tr>
        <w:trPr>
          <w:trHeight w:val="847"/>
        </w:trPr>
        <w:tc>
          <w:tcPr>
            <w:tcW w:w="277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both"/>
              <w:rPr>
                <w:rFonts w:cs="Arial"/>
              </w:rPr>
            </w:pPr>
            <w:r>
              <w:rPr>
                <w:rFonts w:cs="Arial"/>
              </w:rPr>
              <w:t>22 Bienes y Servicios de</w:t>
            </w:r>
          </w:p>
          <w:p>
            <w:pPr>
              <w:jc w:val="both"/>
              <w:rPr>
                <w:rFonts w:cs="Arial"/>
              </w:rPr>
            </w:pPr>
            <w:r>
              <w:rPr>
                <w:rFonts w:cs="Arial"/>
              </w:rPr>
              <w:t xml:space="preserve">     Consumo</w:t>
            </w:r>
          </w:p>
        </w:tc>
        <w:tc>
          <w:tcPr>
            <w:tcW w:w="17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20.910.559</w:t>
            </w:r>
          </w:p>
        </w:tc>
        <w:tc>
          <w:tcPr>
            <w:tcW w:w="17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27.616.306</w:t>
            </w:r>
          </w:p>
        </w:tc>
        <w:tc>
          <w:tcPr>
            <w:tcW w:w="16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6.705.747</w:t>
            </w:r>
          </w:p>
        </w:tc>
        <w:tc>
          <w:tcPr>
            <w:tcW w:w="14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32,1%</w:t>
            </w:r>
          </w:p>
        </w:tc>
      </w:tr>
      <w:tr>
        <w:trPr>
          <w:trHeight w:val="865"/>
        </w:trPr>
        <w:tc>
          <w:tcPr>
            <w:tcW w:w="277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both"/>
              <w:rPr>
                <w:rFonts w:cs="Arial"/>
              </w:rPr>
            </w:pPr>
            <w:r>
              <w:rPr>
                <w:rFonts w:cs="Arial"/>
              </w:rPr>
              <w:t>24 Transferencias</w:t>
            </w:r>
          </w:p>
          <w:p>
            <w:pPr>
              <w:jc w:val="both"/>
              <w:rPr>
                <w:rFonts w:cs="Arial"/>
              </w:rPr>
            </w:pPr>
            <w:r>
              <w:rPr>
                <w:rFonts w:cs="Arial"/>
              </w:rPr>
              <w:t xml:space="preserve">     Corrientes</w:t>
            </w:r>
          </w:p>
        </w:tc>
        <w:tc>
          <w:tcPr>
            <w:tcW w:w="17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169.840.951</w:t>
            </w:r>
          </w:p>
        </w:tc>
        <w:tc>
          <w:tcPr>
            <w:tcW w:w="17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170.096.897</w:t>
            </w:r>
          </w:p>
        </w:tc>
        <w:tc>
          <w:tcPr>
            <w:tcW w:w="16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255.946</w:t>
            </w:r>
          </w:p>
        </w:tc>
        <w:tc>
          <w:tcPr>
            <w:tcW w:w="14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0,2%</w:t>
            </w:r>
          </w:p>
        </w:tc>
      </w:tr>
      <w:tr>
        <w:trPr>
          <w:trHeight w:val="961"/>
        </w:trPr>
        <w:tc>
          <w:tcPr>
            <w:tcW w:w="277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pPr>
              <w:jc w:val="both"/>
              <w:rPr>
                <w:rFonts w:cs="Arial"/>
              </w:rPr>
            </w:pPr>
            <w:r>
              <w:rPr>
                <w:rFonts w:cs="Arial"/>
              </w:rPr>
              <w:t>29 Adquisición de Activos</w:t>
            </w:r>
          </w:p>
          <w:p>
            <w:pPr>
              <w:jc w:val="both"/>
              <w:rPr>
                <w:rFonts w:cs="Arial"/>
              </w:rPr>
            </w:pPr>
            <w:r>
              <w:rPr>
                <w:rFonts w:cs="Arial"/>
              </w:rPr>
              <w:t xml:space="preserve">     No Financieros</w:t>
            </w:r>
          </w:p>
        </w:tc>
        <w:tc>
          <w:tcPr>
            <w:tcW w:w="17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370.962</w:t>
            </w:r>
          </w:p>
        </w:tc>
        <w:tc>
          <w:tcPr>
            <w:tcW w:w="17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1.292.687</w:t>
            </w:r>
          </w:p>
        </w:tc>
        <w:tc>
          <w:tcPr>
            <w:tcW w:w="16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921.725</w:t>
            </w:r>
          </w:p>
        </w:tc>
        <w:tc>
          <w:tcPr>
            <w:tcW w:w="14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right"/>
              <w:rPr>
                <w:rFonts w:cs="Arial"/>
              </w:rPr>
            </w:pPr>
            <w:r>
              <w:rPr>
                <w:rFonts w:cs="Arial"/>
              </w:rPr>
              <w:t>248,5%</w:t>
            </w:r>
          </w:p>
        </w:tc>
      </w:tr>
      <w:tr>
        <w:trPr>
          <w:trHeight w:val="826"/>
        </w:trPr>
        <w:tc>
          <w:tcPr>
            <w:tcW w:w="2776"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vAlign w:val="center"/>
            <w:hideMark/>
          </w:tcPr>
          <w:p>
            <w:pPr>
              <w:jc w:val="both"/>
              <w:rPr>
                <w:rFonts w:cs="Arial"/>
              </w:rPr>
            </w:pPr>
            <w:r>
              <w:rPr>
                <w:rFonts w:cs="Arial"/>
              </w:rPr>
              <w:t>31 Iniciativas de</w:t>
            </w:r>
          </w:p>
          <w:p>
            <w:pPr>
              <w:jc w:val="both"/>
              <w:rPr>
                <w:rFonts w:cs="Arial"/>
              </w:rPr>
            </w:pPr>
            <w:r>
              <w:rPr>
                <w:rFonts w:cs="Arial"/>
              </w:rPr>
              <w:t xml:space="preserve">     Inversión</w:t>
            </w:r>
          </w:p>
        </w:tc>
        <w:tc>
          <w:tcPr>
            <w:tcW w:w="17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897.116</w:t>
            </w:r>
          </w:p>
        </w:tc>
        <w:tc>
          <w:tcPr>
            <w:tcW w:w="17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912.286</w:t>
            </w:r>
          </w:p>
        </w:tc>
        <w:tc>
          <w:tcPr>
            <w:tcW w:w="16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15.170</w:t>
            </w:r>
          </w:p>
        </w:tc>
        <w:tc>
          <w:tcPr>
            <w:tcW w:w="14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right"/>
              <w:rPr>
                <w:rFonts w:cs="Arial"/>
              </w:rPr>
            </w:pPr>
            <w:r>
              <w:rPr>
                <w:rFonts w:cs="Arial"/>
              </w:rPr>
              <w:t>1,7%</w:t>
            </w:r>
          </w:p>
        </w:tc>
      </w:tr>
      <w:tr>
        <w:trPr>
          <w:trHeight w:val="475"/>
        </w:trPr>
        <w:tc>
          <w:tcPr>
            <w:tcW w:w="2776" w:type="dxa"/>
            <w:tcBorders>
              <w:top w:val="single" w:sz="8" w:space="0" w:color="FFFFFF"/>
              <w:left w:val="single" w:sz="8" w:space="0" w:color="FFFFFF"/>
              <w:bottom w:val="single" w:sz="12" w:space="0" w:color="FFFFFF"/>
              <w:right w:val="single" w:sz="8" w:space="0" w:color="FFFFFF"/>
            </w:tcBorders>
            <w:shd w:val="clear" w:color="auto" w:fill="4F81BD"/>
            <w:tcMar>
              <w:top w:w="10" w:type="dxa"/>
              <w:left w:w="10" w:type="dxa"/>
              <w:bottom w:w="0" w:type="dxa"/>
              <w:right w:w="10" w:type="dxa"/>
            </w:tcMar>
            <w:vAlign w:val="center"/>
            <w:hideMark/>
          </w:tcPr>
          <w:p>
            <w:pPr>
              <w:jc w:val="both"/>
              <w:rPr>
                <w:rFonts w:cs="Arial"/>
              </w:rPr>
            </w:pPr>
            <w:r>
              <w:rPr>
                <w:rFonts w:cs="Arial"/>
                <w:b/>
                <w:bCs/>
              </w:rPr>
              <w:t>Total</w:t>
            </w:r>
          </w:p>
        </w:tc>
        <w:tc>
          <w:tcPr>
            <w:tcW w:w="1760"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right"/>
              <w:rPr>
                <w:rFonts w:cs="Arial"/>
              </w:rPr>
            </w:pPr>
            <w:r>
              <w:rPr>
                <w:rFonts w:cs="Arial"/>
                <w:b/>
                <w:bCs/>
              </w:rPr>
              <w:t>263.213.471</w:t>
            </w:r>
          </w:p>
        </w:tc>
        <w:tc>
          <w:tcPr>
            <w:tcW w:w="1760"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right"/>
              <w:rPr>
                <w:rFonts w:cs="Arial"/>
              </w:rPr>
            </w:pPr>
            <w:r>
              <w:rPr>
                <w:rFonts w:cs="Arial"/>
                <w:b/>
                <w:bCs/>
              </w:rPr>
              <w:t>279.758.649</w:t>
            </w:r>
          </w:p>
        </w:tc>
        <w:tc>
          <w:tcPr>
            <w:tcW w:w="1640"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right"/>
              <w:rPr>
                <w:rFonts w:cs="Arial"/>
              </w:rPr>
            </w:pPr>
            <w:r>
              <w:rPr>
                <w:rFonts w:cs="Arial"/>
                <w:b/>
                <w:bCs/>
              </w:rPr>
              <w:t>16.545.178</w:t>
            </w:r>
          </w:p>
        </w:tc>
        <w:tc>
          <w:tcPr>
            <w:tcW w:w="1460"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right"/>
              <w:rPr>
                <w:rFonts w:cs="Arial"/>
              </w:rPr>
            </w:pPr>
            <w:r>
              <w:rPr>
                <w:rFonts w:cs="Arial"/>
                <w:b/>
                <w:bCs/>
              </w:rPr>
              <w:t>6,3%</w:t>
            </w:r>
          </w:p>
        </w:tc>
      </w:tr>
    </w:tbl>
    <w:p>
      <w:pPr>
        <w:jc w:val="both"/>
        <w:rPr>
          <w:rFonts w:cs="Arial"/>
        </w:rPr>
      </w:pPr>
    </w:p>
    <w:p>
      <w:pPr>
        <w:jc w:val="both"/>
        <w:rPr>
          <w:rFonts w:cs="Arial"/>
        </w:rPr>
      </w:pPr>
    </w:p>
    <w:p>
      <w:pPr>
        <w:jc w:val="both"/>
        <w:rPr>
          <w:rFonts w:cs="Arial"/>
        </w:rPr>
      </w:pPr>
      <w:r>
        <w:rPr>
          <w:rFonts w:cs="Arial"/>
        </w:rPr>
        <w:tab/>
      </w:r>
      <w:r>
        <w:rPr>
          <w:rFonts w:cs="Arial"/>
        </w:rPr>
        <w:tab/>
      </w:r>
      <w:r>
        <w:rPr>
          <w:rFonts w:cs="Arial"/>
        </w:rPr>
        <w:tab/>
      </w:r>
      <w:r>
        <w:rPr>
          <w:rFonts w:cs="Arial"/>
        </w:rPr>
        <w:tab/>
        <w:t>A continuación, exhibió un cuadro que da cuenta de los recursos asignados a cada subtítulo, haciendo presente que la mayor parte de ellos tiene un incremento.</w:t>
      </w:r>
    </w:p>
    <w:p>
      <w:pPr>
        <w:jc w:val="both"/>
        <w:rPr>
          <w:rFonts w:cs="Arial"/>
        </w:rPr>
      </w:pPr>
    </w:p>
    <w:p>
      <w:pPr>
        <w:rPr>
          <w:rFonts w:cs="Arial"/>
        </w:rPr>
      </w:pPr>
      <w:r>
        <w:rPr>
          <w:rFonts w:cs="Arial"/>
        </w:rPr>
        <w:br w:type="page"/>
      </w:r>
    </w:p>
    <w:p>
      <w:pPr>
        <w:jc w:val="both"/>
        <w:rPr>
          <w:rFonts w:cs="Arial"/>
        </w:rPr>
      </w:pPr>
    </w:p>
    <w:p>
      <w:pPr>
        <w:jc w:val="both"/>
        <w:rPr>
          <w:rFonts w:cs="Arial"/>
        </w:rPr>
      </w:pPr>
    </w:p>
    <w:p>
      <w:pPr>
        <w:jc w:val="center"/>
        <w:rPr>
          <w:rFonts w:cs="Arial"/>
        </w:rPr>
      </w:pPr>
      <w:r>
        <w:rPr>
          <w:rFonts w:cs="Arial"/>
        </w:rPr>
        <w:t>Presupuesto 2017 Subtítulo M$ 279.758.649 (en miles de pesos 2017)</w:t>
      </w:r>
    </w:p>
    <w:p>
      <w:pPr>
        <w:jc w:val="both"/>
        <w:rPr>
          <w:rFonts w:cs="Arial"/>
        </w:rPr>
      </w:pPr>
    </w:p>
    <w:tbl>
      <w:tblPr>
        <w:tblW w:w="9740" w:type="dxa"/>
        <w:tblInd w:w="-603" w:type="dxa"/>
        <w:tblCellMar>
          <w:left w:w="0" w:type="dxa"/>
          <w:right w:w="0" w:type="dxa"/>
        </w:tblCellMar>
        <w:tblLook w:val="0600" w:firstRow="0" w:lastRow="0" w:firstColumn="0" w:lastColumn="0" w:noHBand="1" w:noVBand="1"/>
      </w:tblPr>
      <w:tblGrid>
        <w:gridCol w:w="3600"/>
        <w:gridCol w:w="2020"/>
        <w:gridCol w:w="2020"/>
        <w:gridCol w:w="2100"/>
      </w:tblGrid>
      <w:tr>
        <w:trPr>
          <w:trHeight w:val="652"/>
        </w:trPr>
        <w:tc>
          <w:tcPr>
            <w:tcW w:w="3600"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center"/>
              <w:rPr>
                <w:rFonts w:cs="Arial"/>
              </w:rPr>
            </w:pPr>
            <w:r>
              <w:rPr>
                <w:rFonts w:cs="Arial"/>
                <w:b/>
                <w:bCs/>
              </w:rPr>
              <w:t>Subtítulos de gastos</w:t>
            </w:r>
          </w:p>
        </w:tc>
        <w:tc>
          <w:tcPr>
            <w:tcW w:w="2020"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center"/>
              <w:rPr>
                <w:rFonts w:cs="Arial"/>
              </w:rPr>
            </w:pPr>
            <w:r>
              <w:rPr>
                <w:rFonts w:cs="Arial"/>
                <w:b/>
                <w:bCs/>
              </w:rPr>
              <w:t>Programa 01 M$</w:t>
            </w:r>
          </w:p>
        </w:tc>
        <w:tc>
          <w:tcPr>
            <w:tcW w:w="2020"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center"/>
              <w:rPr>
                <w:rFonts w:cs="Arial"/>
              </w:rPr>
            </w:pPr>
            <w:r>
              <w:rPr>
                <w:rFonts w:cs="Arial"/>
                <w:b/>
                <w:bCs/>
              </w:rPr>
              <w:t>Programa 02 M$</w:t>
            </w:r>
          </w:p>
        </w:tc>
        <w:tc>
          <w:tcPr>
            <w:tcW w:w="2100"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center"/>
              <w:rPr>
                <w:rFonts w:cs="Arial"/>
              </w:rPr>
            </w:pPr>
            <w:r>
              <w:rPr>
                <w:rFonts w:cs="Arial"/>
                <w:b/>
                <w:bCs/>
              </w:rPr>
              <w:t>Total 2017</w:t>
            </w:r>
          </w:p>
          <w:p>
            <w:pPr>
              <w:jc w:val="center"/>
              <w:rPr>
                <w:rFonts w:cs="Arial"/>
              </w:rPr>
            </w:pPr>
            <w:r>
              <w:rPr>
                <w:rFonts w:cs="Arial"/>
                <w:b/>
                <w:bCs/>
              </w:rPr>
              <w:t>M$</w:t>
            </w:r>
          </w:p>
        </w:tc>
      </w:tr>
      <w:tr>
        <w:trPr>
          <w:trHeight w:val="333"/>
        </w:trPr>
        <w:tc>
          <w:tcPr>
            <w:tcW w:w="3600"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both"/>
              <w:rPr>
                <w:rFonts w:cs="Arial"/>
              </w:rPr>
            </w:pPr>
            <w:r>
              <w:rPr>
                <w:rFonts w:cs="Arial"/>
              </w:rPr>
              <w:t>21 Gastos en Personal</w:t>
            </w:r>
          </w:p>
        </w:tc>
        <w:tc>
          <w:tcPr>
            <w:tcW w:w="2020"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rPr>
                <w:rFonts w:cs="Arial"/>
              </w:rPr>
            </w:pPr>
            <w:r>
              <w:rPr>
                <w:rFonts w:cs="Arial"/>
              </w:rPr>
              <w:t>8.660.998</w:t>
            </w:r>
          </w:p>
        </w:tc>
        <w:tc>
          <w:tcPr>
            <w:tcW w:w="2020"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rPr>
                <w:rFonts w:cs="Arial"/>
              </w:rPr>
            </w:pPr>
            <w:r>
              <w:rPr>
                <w:rFonts w:cs="Arial"/>
              </w:rPr>
              <w:t>71.179.475</w:t>
            </w:r>
          </w:p>
        </w:tc>
        <w:tc>
          <w:tcPr>
            <w:tcW w:w="2100" w:type="dxa"/>
            <w:tcBorders>
              <w:top w:val="single" w:sz="12"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rPr>
                <w:rFonts w:cs="Arial"/>
              </w:rPr>
            </w:pPr>
            <w:r>
              <w:rPr>
                <w:rFonts w:cs="Arial"/>
              </w:rPr>
              <w:t>79.840.473</w:t>
            </w:r>
          </w:p>
        </w:tc>
      </w:tr>
      <w:tr>
        <w:trPr>
          <w:trHeight w:val="553"/>
        </w:trPr>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both"/>
              <w:rPr>
                <w:rFonts w:cs="Arial"/>
              </w:rPr>
            </w:pPr>
            <w:r>
              <w:rPr>
                <w:rFonts w:cs="Arial"/>
              </w:rPr>
              <w:t>22 Bienes y Servicios de</w:t>
            </w:r>
          </w:p>
          <w:p>
            <w:pPr>
              <w:jc w:val="both"/>
              <w:rPr>
                <w:rFonts w:cs="Arial"/>
              </w:rPr>
            </w:pPr>
            <w:r>
              <w:rPr>
                <w:rFonts w:cs="Arial"/>
              </w:rPr>
              <w:t xml:space="preserve">     Consumo</w:t>
            </w:r>
          </w:p>
        </w:tc>
        <w:tc>
          <w:tcPr>
            <w:tcW w:w="20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rPr>
                <w:rFonts w:cs="Arial"/>
              </w:rPr>
            </w:pPr>
            <w:r>
              <w:rPr>
                <w:rFonts w:cs="Arial"/>
              </w:rPr>
              <w:t>2.189.681</w:t>
            </w:r>
          </w:p>
        </w:tc>
        <w:tc>
          <w:tcPr>
            <w:tcW w:w="20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rPr>
                <w:rFonts w:cs="Arial"/>
              </w:rPr>
            </w:pPr>
            <w:r>
              <w:rPr>
                <w:rFonts w:cs="Arial"/>
              </w:rPr>
              <w:t>25.426.625</w:t>
            </w:r>
          </w:p>
        </w:tc>
        <w:tc>
          <w:tcPr>
            <w:tcW w:w="21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rPr>
                <w:rFonts w:cs="Arial"/>
              </w:rPr>
            </w:pPr>
            <w:r>
              <w:rPr>
                <w:rFonts w:cs="Arial"/>
              </w:rPr>
              <w:t>27.616.306</w:t>
            </w:r>
          </w:p>
        </w:tc>
      </w:tr>
      <w:tr>
        <w:trPr>
          <w:trHeight w:val="553"/>
        </w:trPr>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both"/>
              <w:rPr>
                <w:rFonts w:cs="Arial"/>
              </w:rPr>
            </w:pPr>
            <w:r>
              <w:rPr>
                <w:rFonts w:cs="Arial"/>
              </w:rPr>
              <w:t>24 Transferencias Corrientes</w:t>
            </w:r>
          </w:p>
        </w:tc>
        <w:tc>
          <w:tcPr>
            <w:tcW w:w="20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rPr>
                <w:rFonts w:cs="Arial"/>
              </w:rPr>
            </w:pPr>
            <w:r>
              <w:rPr>
                <w:rFonts w:cs="Arial"/>
              </w:rPr>
              <w:t>170.096.897</w:t>
            </w:r>
          </w:p>
        </w:tc>
        <w:tc>
          <w:tcPr>
            <w:tcW w:w="20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rPr>
                <w:rFonts w:cs="Arial"/>
              </w:rPr>
            </w:pPr>
          </w:p>
        </w:tc>
        <w:tc>
          <w:tcPr>
            <w:tcW w:w="21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rPr>
                <w:rFonts w:cs="Arial"/>
              </w:rPr>
            </w:pPr>
            <w:r>
              <w:rPr>
                <w:rFonts w:cs="Arial"/>
              </w:rPr>
              <w:t>170.096.897</w:t>
            </w:r>
          </w:p>
        </w:tc>
      </w:tr>
      <w:tr>
        <w:trPr>
          <w:trHeight w:val="652"/>
        </w:trPr>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both"/>
              <w:rPr>
                <w:rFonts w:cs="Arial"/>
              </w:rPr>
            </w:pPr>
            <w:r>
              <w:rPr>
                <w:rFonts w:cs="Arial"/>
              </w:rPr>
              <w:t>29 Adquisición de Activos No</w:t>
            </w:r>
          </w:p>
          <w:p>
            <w:pPr>
              <w:jc w:val="both"/>
              <w:rPr>
                <w:rFonts w:cs="Arial"/>
              </w:rPr>
            </w:pPr>
            <w:r>
              <w:rPr>
                <w:rFonts w:cs="Arial"/>
              </w:rPr>
              <w:t xml:space="preserve">     Financieros</w:t>
            </w:r>
          </w:p>
        </w:tc>
        <w:tc>
          <w:tcPr>
            <w:tcW w:w="20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rPr>
                <w:rFonts w:cs="Arial"/>
              </w:rPr>
            </w:pPr>
            <w:r>
              <w:rPr>
                <w:rFonts w:cs="Arial"/>
              </w:rPr>
              <w:t>43.967</w:t>
            </w:r>
          </w:p>
        </w:tc>
        <w:tc>
          <w:tcPr>
            <w:tcW w:w="20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rPr>
                <w:rFonts w:cs="Arial"/>
              </w:rPr>
            </w:pPr>
            <w:r>
              <w:rPr>
                <w:rFonts w:cs="Arial"/>
              </w:rPr>
              <w:t>1.248.720</w:t>
            </w:r>
          </w:p>
        </w:tc>
        <w:tc>
          <w:tcPr>
            <w:tcW w:w="21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pPr>
              <w:jc w:val="center"/>
              <w:rPr>
                <w:rFonts w:cs="Arial"/>
              </w:rPr>
            </w:pPr>
            <w:r>
              <w:rPr>
                <w:rFonts w:cs="Arial"/>
              </w:rPr>
              <w:t>1.292.687</w:t>
            </w:r>
          </w:p>
        </w:tc>
      </w:tr>
      <w:tr>
        <w:trPr>
          <w:trHeight w:val="553"/>
        </w:trPr>
        <w:tc>
          <w:tcPr>
            <w:tcW w:w="3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both"/>
              <w:rPr>
                <w:rFonts w:cs="Arial"/>
              </w:rPr>
            </w:pPr>
            <w:r>
              <w:rPr>
                <w:rFonts w:cs="Arial"/>
              </w:rPr>
              <w:t>31 Iniciativas de Inversión</w:t>
            </w:r>
          </w:p>
        </w:tc>
        <w:tc>
          <w:tcPr>
            <w:tcW w:w="20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rPr>
                <w:rFonts w:cs="Arial"/>
              </w:rPr>
            </w:pPr>
          </w:p>
        </w:tc>
        <w:tc>
          <w:tcPr>
            <w:tcW w:w="20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rPr>
                <w:rFonts w:cs="Arial"/>
              </w:rPr>
            </w:pPr>
            <w:r>
              <w:rPr>
                <w:rFonts w:cs="Arial"/>
              </w:rPr>
              <w:t>912.286</w:t>
            </w:r>
          </w:p>
        </w:tc>
        <w:tc>
          <w:tcPr>
            <w:tcW w:w="2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pPr>
              <w:jc w:val="center"/>
              <w:rPr>
                <w:rFonts w:cs="Arial"/>
              </w:rPr>
            </w:pPr>
            <w:r>
              <w:rPr>
                <w:rFonts w:cs="Arial"/>
              </w:rPr>
              <w:t>912.286</w:t>
            </w:r>
          </w:p>
        </w:tc>
      </w:tr>
      <w:tr>
        <w:trPr>
          <w:trHeight w:val="333"/>
        </w:trPr>
        <w:tc>
          <w:tcPr>
            <w:tcW w:w="3600"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both"/>
              <w:rPr>
                <w:rFonts w:cs="Arial"/>
              </w:rPr>
            </w:pPr>
            <w:r>
              <w:rPr>
                <w:rFonts w:cs="Arial"/>
                <w:b/>
                <w:bCs/>
              </w:rPr>
              <w:t>Total</w:t>
            </w:r>
          </w:p>
        </w:tc>
        <w:tc>
          <w:tcPr>
            <w:tcW w:w="2020"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center"/>
              <w:rPr>
                <w:rFonts w:cs="Arial"/>
              </w:rPr>
            </w:pPr>
            <w:r>
              <w:rPr>
                <w:rFonts w:cs="Arial"/>
                <w:b/>
                <w:bCs/>
              </w:rPr>
              <w:t>180.991.543</w:t>
            </w:r>
          </w:p>
        </w:tc>
        <w:tc>
          <w:tcPr>
            <w:tcW w:w="2020"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center"/>
              <w:rPr>
                <w:rFonts w:cs="Arial"/>
              </w:rPr>
            </w:pPr>
            <w:r>
              <w:rPr>
                <w:rFonts w:cs="Arial"/>
                <w:b/>
                <w:bCs/>
              </w:rPr>
              <w:t>98.767.106</w:t>
            </w:r>
          </w:p>
        </w:tc>
        <w:tc>
          <w:tcPr>
            <w:tcW w:w="2100" w:type="dxa"/>
            <w:tcBorders>
              <w:top w:val="single" w:sz="8" w:space="0" w:color="FFFFFF"/>
              <w:left w:val="single" w:sz="8" w:space="0" w:color="FFFFFF"/>
              <w:bottom w:val="single" w:sz="12" w:space="0" w:color="FFFFFF"/>
              <w:right w:val="single" w:sz="8" w:space="0" w:color="FFFFFF"/>
            </w:tcBorders>
            <w:shd w:val="clear" w:color="auto" w:fill="4F81BD"/>
            <w:tcMar>
              <w:top w:w="15" w:type="dxa"/>
              <w:left w:w="15" w:type="dxa"/>
              <w:bottom w:w="0" w:type="dxa"/>
              <w:right w:w="15" w:type="dxa"/>
            </w:tcMar>
            <w:vAlign w:val="center"/>
            <w:hideMark/>
          </w:tcPr>
          <w:p>
            <w:pPr>
              <w:jc w:val="center"/>
              <w:rPr>
                <w:rFonts w:cs="Arial"/>
              </w:rPr>
            </w:pPr>
            <w:r>
              <w:rPr>
                <w:rFonts w:cs="Arial"/>
                <w:b/>
                <w:bCs/>
              </w:rPr>
              <w:t>279.758.649</w:t>
            </w:r>
          </w:p>
        </w:tc>
      </w:tr>
    </w:tbl>
    <w:p>
      <w:pPr>
        <w:jc w:val="both"/>
        <w:rPr>
          <w:rFonts w:cs="Arial"/>
        </w:rPr>
      </w:pPr>
    </w:p>
    <w:p>
      <w:pPr>
        <w:jc w:val="both"/>
        <w:rPr>
          <w:rFonts w:cs="Arial"/>
        </w:rPr>
      </w:pPr>
    </w:p>
    <w:p>
      <w:pPr>
        <w:jc w:val="both"/>
        <w:rPr>
          <w:rFonts w:cs="Arial"/>
        </w:rPr>
      </w:pPr>
      <w:r>
        <w:rPr>
          <w:rFonts w:cs="Arial"/>
        </w:rPr>
        <w:tab/>
      </w:r>
      <w:r>
        <w:rPr>
          <w:rFonts w:cs="Arial"/>
        </w:rPr>
        <w:tab/>
      </w:r>
      <w:r>
        <w:rPr>
          <w:rFonts w:cs="Arial"/>
        </w:rPr>
        <w:tab/>
      </w:r>
      <w:r>
        <w:rPr>
          <w:rFonts w:cs="Arial"/>
        </w:rPr>
        <w:tab/>
        <w:t>Al cuadro anterior, adjuntó el siguiente gráfico ilustrativo:</w:t>
      </w:r>
    </w:p>
    <w:p>
      <w:pPr>
        <w:jc w:val="both"/>
        <w:rPr>
          <w:rFonts w:cs="Arial"/>
        </w:rPr>
      </w:pPr>
    </w:p>
    <w:p>
      <w:pPr>
        <w:jc w:val="both"/>
        <w:rPr>
          <w:rFonts w:cs="Arial"/>
        </w:rPr>
      </w:pPr>
    </w:p>
    <w:p>
      <w:pPr>
        <w:jc w:val="center"/>
        <w:rPr>
          <w:rFonts w:cs="Arial"/>
        </w:rPr>
      </w:pPr>
      <w:r>
        <w:rPr>
          <w:rFonts w:cs="Arial"/>
          <w:noProof/>
          <w:lang w:val="es-CL" w:eastAsia="es-CL"/>
        </w:rPr>
        <w:drawing>
          <wp:inline distT="0" distB="0" distL="0" distR="0">
            <wp:extent cx="3461258" cy="2170435"/>
            <wp:effectExtent l="0" t="0" r="6350" b="127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61258" cy="21704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pPr>
        <w:jc w:val="both"/>
        <w:rPr>
          <w:rFonts w:cs="Arial"/>
        </w:rPr>
      </w:pPr>
    </w:p>
    <w:p>
      <w:pPr>
        <w:jc w:val="both"/>
        <w:rPr>
          <w:rFonts w:cs="Arial"/>
        </w:rPr>
      </w:pPr>
    </w:p>
    <w:p>
      <w:pPr>
        <w:tabs>
          <w:tab w:val="left" w:pos="2835"/>
        </w:tabs>
        <w:jc w:val="both"/>
      </w:pPr>
      <w:r>
        <w:tab/>
        <w:t>Destacó que la mayor parte del presupuesto del Servicio está dirigido a los organismos colaboradores a través de transferencias.</w:t>
      </w:r>
    </w:p>
    <w:p>
      <w:pPr>
        <w:tabs>
          <w:tab w:val="left" w:pos="2835"/>
        </w:tabs>
        <w:jc w:val="both"/>
      </w:pPr>
    </w:p>
    <w:p>
      <w:pPr>
        <w:tabs>
          <w:tab w:val="left" w:pos="2835"/>
        </w:tabs>
        <w:jc w:val="both"/>
      </w:pPr>
      <w:r>
        <w:rPr>
          <w:rFonts w:cs="Arial"/>
        </w:rPr>
        <w:tab/>
        <w:t xml:space="preserve">Finalmente, agregó los siguientes antecedentes, que ilustran acerca de </w:t>
      </w:r>
      <w:r>
        <w:t>las metas de expansión presupuestaria del Servicio, Éstas se orientan a las siguientes áreas:</w:t>
      </w:r>
    </w:p>
    <w:p>
      <w:pPr>
        <w:tabs>
          <w:tab w:val="left" w:pos="2835"/>
        </w:tabs>
        <w:jc w:val="both"/>
      </w:pPr>
    </w:p>
    <w:p>
      <w:pPr>
        <w:jc w:val="both"/>
        <w:rPr>
          <w:rFonts w:cs="Arial"/>
        </w:rPr>
      </w:pPr>
    </w:p>
    <w:p>
      <w:pPr>
        <w:jc w:val="center"/>
        <w:rPr>
          <w:rFonts w:cs="Arial"/>
        </w:rPr>
      </w:pPr>
      <w:r>
        <w:rPr>
          <w:rFonts w:cs="Arial"/>
        </w:rPr>
        <w:t>Uso de expansión MS 16.545.178.-*</w:t>
      </w:r>
    </w:p>
    <w:p>
      <w:pPr>
        <w:jc w:val="center"/>
        <w:rPr>
          <w:rFonts w:cs="Arial"/>
        </w:rPr>
      </w:pPr>
      <w:r>
        <w:rPr>
          <w:rFonts w:cs="Arial"/>
        </w:rPr>
        <w:t>Presupuesto año 2017</w:t>
      </w:r>
    </w:p>
    <w:p>
      <w:pPr>
        <w:jc w:val="both"/>
        <w:rPr>
          <w:rFonts w:cs="Arial"/>
        </w:rPr>
      </w:pPr>
    </w:p>
    <w:p>
      <w:pPr>
        <w:jc w:val="center"/>
        <w:rPr>
          <w:rFonts w:cs="Arial"/>
        </w:rPr>
      </w:pPr>
      <w:r>
        <w:rPr>
          <w:rFonts w:cs="Arial"/>
        </w:rPr>
        <w:t>Atención de niños, niñas y adolescentes M$ 11.880.972.-  63,8%</w:t>
      </w:r>
    </w:p>
    <w:p>
      <w:pPr>
        <w:jc w:val="both"/>
        <w:rPr>
          <w:rFonts w:cs="Arial"/>
        </w:rPr>
      </w:pPr>
    </w:p>
    <w:p>
      <w:pPr>
        <w:jc w:val="both"/>
        <w:rPr>
          <w:rFonts w:cs="Arial"/>
        </w:rPr>
      </w:pPr>
      <w:r>
        <w:rPr>
          <w:rFonts w:cs="Arial"/>
        </w:rPr>
        <w:t>1.- PROGRAMA 02, programa de inversión, mantención, modernización y construcción de centros de administración directa, M$ 7.388.742.-</w:t>
      </w:r>
    </w:p>
    <w:p>
      <w:pPr>
        <w:jc w:val="both"/>
        <w:rPr>
          <w:rFonts w:cs="Arial"/>
        </w:rPr>
      </w:pPr>
    </w:p>
    <w:p>
      <w:pPr>
        <w:jc w:val="both"/>
        <w:rPr>
          <w:rFonts w:cs="Arial"/>
        </w:rPr>
      </w:pPr>
      <w:r>
        <w:rPr>
          <w:rFonts w:cs="Arial"/>
        </w:rPr>
        <w:t>2.- PROGRAMA 01, extender el programa 24 horas M$ 2.272.740.-</w:t>
      </w:r>
    </w:p>
    <w:p>
      <w:pPr>
        <w:jc w:val="both"/>
        <w:rPr>
          <w:rFonts w:cs="Arial"/>
        </w:rPr>
      </w:pPr>
    </w:p>
    <w:p>
      <w:pPr>
        <w:jc w:val="both"/>
        <w:rPr>
          <w:rFonts w:cs="Arial"/>
        </w:rPr>
      </w:pPr>
      <w:r>
        <w:rPr>
          <w:rFonts w:cs="Arial"/>
        </w:rPr>
        <w:t>3.- PROGRAMA 01, reducir lista de espera en Programas de Protección, M$ 1.030.693.-</w:t>
      </w:r>
    </w:p>
    <w:p>
      <w:pPr>
        <w:jc w:val="both"/>
        <w:rPr>
          <w:rFonts w:cs="Arial"/>
        </w:rPr>
      </w:pPr>
    </w:p>
    <w:p>
      <w:pPr>
        <w:jc w:val="both"/>
        <w:rPr>
          <w:rFonts w:cs="Arial"/>
        </w:rPr>
      </w:pPr>
      <w:r>
        <w:rPr>
          <w:rFonts w:cs="Arial"/>
        </w:rPr>
        <w:t>4.-PROGRAMA 01, aumento de plazas en el Programa Familia de Acogida Especializada (FAE) con Programa de Protección Especializado (PRO), M$ 748.042.-</w:t>
      </w:r>
    </w:p>
    <w:p>
      <w:pPr>
        <w:jc w:val="both"/>
        <w:rPr>
          <w:rFonts w:cs="Arial"/>
        </w:rPr>
      </w:pPr>
    </w:p>
    <w:p>
      <w:pPr>
        <w:jc w:val="both"/>
        <w:rPr>
          <w:rFonts w:cs="Arial"/>
        </w:rPr>
      </w:pPr>
      <w:r>
        <w:rPr>
          <w:rFonts w:cs="Arial"/>
        </w:rPr>
        <w:t>5.- PROGRAMA 01, piloto de atención en salud integral, con énfasis en salud mental, para niños, niñas y adolescentes M$ 440.755.-</w:t>
      </w:r>
    </w:p>
    <w:p>
      <w:pPr>
        <w:jc w:val="both"/>
        <w:rPr>
          <w:rFonts w:cs="Arial"/>
        </w:rPr>
      </w:pPr>
    </w:p>
    <w:p>
      <w:pPr>
        <w:jc w:val="both"/>
        <w:rPr>
          <w:rFonts w:cs="Arial"/>
        </w:rPr>
      </w:pPr>
      <w:r>
        <w:rPr>
          <w:rFonts w:cs="Arial"/>
        </w:rPr>
        <w:t>(* MM$ 5.000 más MM$ 11.545.178 solicitados inicialmente)</w:t>
      </w:r>
    </w:p>
    <w:p>
      <w:pPr>
        <w:jc w:val="both"/>
        <w:rPr>
          <w:rFonts w:cs="Arial"/>
        </w:rPr>
      </w:pPr>
    </w:p>
    <w:p>
      <w:pPr>
        <w:jc w:val="both"/>
        <w:rPr>
          <w:rFonts w:cs="Arial"/>
        </w:rPr>
      </w:pPr>
    </w:p>
    <w:p>
      <w:pPr>
        <w:jc w:val="center"/>
        <w:rPr>
          <w:rFonts w:cs="Arial"/>
        </w:rPr>
      </w:pPr>
      <w:r>
        <w:rPr>
          <w:rFonts w:cs="Arial"/>
        </w:rPr>
        <w:t>Recursos humanos M$ 5.442.511.-  29,2%</w:t>
      </w:r>
    </w:p>
    <w:p>
      <w:pPr>
        <w:jc w:val="both"/>
        <w:rPr>
          <w:rFonts w:cs="Arial"/>
        </w:rPr>
      </w:pPr>
    </w:p>
    <w:p>
      <w:pPr>
        <w:jc w:val="both"/>
        <w:rPr>
          <w:rFonts w:cs="Arial"/>
        </w:rPr>
      </w:pPr>
      <w:r>
        <w:rPr>
          <w:rFonts w:cs="Arial"/>
        </w:rPr>
        <w:t>1.- PROGRAMA 01 y 02, propuesta integral de mejoramiento de calidad de vida laboral para los funcionarios y funcionarias de SENAME, M$ 3.255.535.-</w:t>
      </w:r>
    </w:p>
    <w:p>
      <w:pPr>
        <w:jc w:val="both"/>
        <w:rPr>
          <w:rFonts w:cs="Arial"/>
        </w:rPr>
      </w:pPr>
    </w:p>
    <w:p>
      <w:pPr>
        <w:jc w:val="both"/>
        <w:rPr>
          <w:rFonts w:cs="Arial"/>
        </w:rPr>
      </w:pPr>
      <w:r>
        <w:rPr>
          <w:rFonts w:cs="Arial"/>
        </w:rPr>
        <w:t>2.- PROGRAMA 02, normalizar el estándar de los Centros de Administración Directa, M$ 1.464.593.-</w:t>
      </w:r>
    </w:p>
    <w:p>
      <w:pPr>
        <w:jc w:val="both"/>
        <w:rPr>
          <w:rFonts w:cs="Arial"/>
        </w:rPr>
      </w:pPr>
    </w:p>
    <w:p>
      <w:pPr>
        <w:jc w:val="both"/>
        <w:rPr>
          <w:rFonts w:cs="Arial"/>
        </w:rPr>
      </w:pPr>
      <w:r>
        <w:rPr>
          <w:rFonts w:cs="Arial"/>
        </w:rPr>
        <w:t>3.-PROGRAMA 02, normalización de remuneraciones por aplicación de la ley N° 19.185, artículo 19, M$ 722.383.-</w:t>
      </w:r>
    </w:p>
    <w:p>
      <w:pPr>
        <w:jc w:val="both"/>
        <w:rPr>
          <w:rFonts w:cs="Arial"/>
        </w:rPr>
      </w:pPr>
    </w:p>
    <w:p>
      <w:pPr>
        <w:jc w:val="both"/>
        <w:rPr>
          <w:rFonts w:cs="Arial"/>
        </w:rPr>
      </w:pPr>
    </w:p>
    <w:p>
      <w:pPr>
        <w:jc w:val="center"/>
        <w:rPr>
          <w:rFonts w:cs="Arial"/>
        </w:rPr>
      </w:pPr>
      <w:r>
        <w:rPr>
          <w:rFonts w:cs="Arial"/>
        </w:rPr>
        <w:t>Presupuesto operacional N$ 1.293.630.-  6,9%</w:t>
      </w:r>
    </w:p>
    <w:p>
      <w:pPr>
        <w:jc w:val="both"/>
        <w:rPr>
          <w:rFonts w:cs="Arial"/>
        </w:rPr>
      </w:pPr>
    </w:p>
    <w:p>
      <w:pPr>
        <w:jc w:val="both"/>
        <w:rPr>
          <w:rFonts w:cs="Arial"/>
        </w:rPr>
      </w:pPr>
      <w:r>
        <w:rPr>
          <w:rFonts w:cs="Arial"/>
        </w:rPr>
        <w:t xml:space="preserve">1.- PROGRAMA 02, regularización de licenciamiento Microsoft y </w:t>
      </w:r>
      <w:proofErr w:type="spellStart"/>
      <w:r>
        <w:rPr>
          <w:rFonts w:cs="Arial"/>
        </w:rPr>
        <w:t>VMWare</w:t>
      </w:r>
      <w:proofErr w:type="spellEnd"/>
      <w:r>
        <w:rPr>
          <w:rFonts w:cs="Arial"/>
        </w:rPr>
        <w:t xml:space="preserve"> en computadores y servidores Institucionales, M$ 696.951.-</w:t>
      </w:r>
    </w:p>
    <w:p>
      <w:pPr>
        <w:jc w:val="both"/>
        <w:rPr>
          <w:rFonts w:cs="Arial"/>
        </w:rPr>
      </w:pPr>
    </w:p>
    <w:p>
      <w:pPr>
        <w:jc w:val="both"/>
        <w:rPr>
          <w:rFonts w:cs="Arial"/>
        </w:rPr>
      </w:pPr>
      <w:r>
        <w:rPr>
          <w:rFonts w:cs="Arial"/>
        </w:rPr>
        <w:t>2.-PROGRAMA 01, desarrollo y mejoramiento plataforma institucional SENAINFO, M$ 406.232.-</w:t>
      </w:r>
    </w:p>
    <w:p>
      <w:pPr>
        <w:jc w:val="both"/>
        <w:rPr>
          <w:rFonts w:cs="Arial"/>
        </w:rPr>
      </w:pPr>
    </w:p>
    <w:p>
      <w:pPr>
        <w:jc w:val="both"/>
        <w:rPr>
          <w:rFonts w:cs="Arial"/>
        </w:rPr>
      </w:pPr>
      <w:r>
        <w:rPr>
          <w:rFonts w:cs="Arial"/>
        </w:rPr>
        <w:t>3.- PROGRAMA 02, adquisición y reposición de vehículos Institucionales Centros de Administración Directa, M$ 190.447.-</w:t>
      </w:r>
    </w:p>
    <w:p>
      <w:pPr>
        <w:tabs>
          <w:tab w:val="left" w:pos="2835"/>
        </w:tabs>
        <w:jc w:val="both"/>
      </w:pPr>
    </w:p>
    <w:p>
      <w:pPr>
        <w:tabs>
          <w:tab w:val="left" w:pos="2835"/>
        </w:tabs>
        <w:jc w:val="both"/>
      </w:pPr>
    </w:p>
    <w:p>
      <w:pPr>
        <w:tabs>
          <w:tab w:val="left" w:pos="2835"/>
        </w:tabs>
        <w:jc w:val="both"/>
      </w:pPr>
      <w:r>
        <w:tab/>
        <w:t xml:space="preserve">Ofrecida la palabra en relación a los antecedentes proporcionados por la señora Huerta, </w:t>
      </w:r>
      <w:r>
        <w:rPr>
          <w:b/>
        </w:rPr>
        <w:t xml:space="preserve">el Honorable Senador señor García </w:t>
      </w:r>
      <w:r>
        <w:t>manifestó que es conocida por todos la situación de los menores que se encuentran en situación de abandono familiar y también la de aquellos que tienen conflictos con la justicia. Preguntó cómo el presupuesto avanza en el propósito de construir un sistema que permita atender adecuadamente estos dos aspectos y pidió a la señora Directora pronunciarse sobre las principales fortalezas y debilidades del Servicio.</w:t>
      </w:r>
    </w:p>
    <w:p>
      <w:pPr>
        <w:tabs>
          <w:tab w:val="left" w:pos="2835"/>
        </w:tabs>
        <w:jc w:val="both"/>
      </w:pPr>
    </w:p>
    <w:p>
      <w:pPr>
        <w:tabs>
          <w:tab w:val="left" w:pos="2835"/>
        </w:tabs>
        <w:jc w:val="both"/>
      </w:pPr>
      <w:r>
        <w:tab/>
      </w:r>
      <w:r>
        <w:rPr>
          <w:b/>
        </w:rPr>
        <w:t>El Honorable Diputado señor Melero</w:t>
      </w:r>
      <w:r>
        <w:t xml:space="preserve"> compartió las inquietudes recién expuestas, haciendo notar que existe una necesidad de reestructuración urgente en el Servicio en estudio. Añadió que la solución de los problemas estructurales, de gestión y funcionamiento que existen supone contar con los recursos necesarios para dicho objetivo. Recordó que ha habido una evaluación de desempeño insuficiente en relación a un conjunto de programas vinculados a la justicia penal juvenil, como son aquellos relativos a medidas cautelares y ambulatorias y salidas alternativas, el de sanciones no privativas de libertad, de libertad asistida, libertad asistida especial, los servicios en beneficio de la comunidad y el apoyo a la reinserción social y requirió información acerca de la manera como éstos se reestructurarán de forma de superar esta deficiente evaluación.</w:t>
      </w:r>
    </w:p>
    <w:p>
      <w:pPr>
        <w:tabs>
          <w:tab w:val="left" w:pos="2835"/>
        </w:tabs>
        <w:jc w:val="both"/>
      </w:pPr>
    </w:p>
    <w:p>
      <w:pPr>
        <w:tabs>
          <w:tab w:val="left" w:pos="2835"/>
        </w:tabs>
        <w:jc w:val="both"/>
      </w:pPr>
      <w:r>
        <w:tab/>
        <w:t>Del mismo modo, se refirió al destino que tendrá el paquete especial de $ 2.500.000.000 anunciado por la señora Presidenta de la República para infraestructura y habitabilidad de los hogares. Indicó que un 6,3% de incremento significa $ 16.500.000.000 adicionales. Agregó que, sin embargo, la cifra no apunta a los sectores que mayor presupuesto necesitan pues esta inyección de recursos va dirigida solamente a las instituciones que pertenecen al SENAME. Sostuvo que de dicha alza presupuestaria, el ítem clave asignado a la sucesión de proyectos de protección de menores y justicia juvenil tiene un alza de solo el 3%, mientras se duplica el pago de horas extras a funcionarios y se reducen los fondos de capacitación. Afirmó que cuesta entender que haya menos recursos para capacitación y pocos fondos para los recintos de residencia no administrados por SENAME, en una distribución que no apuntaría a los sectores que mayor presupuesto necesitan.</w:t>
      </w:r>
    </w:p>
    <w:p>
      <w:pPr>
        <w:tabs>
          <w:tab w:val="left" w:pos="2835"/>
        </w:tabs>
        <w:jc w:val="both"/>
      </w:pPr>
    </w:p>
    <w:p>
      <w:pPr>
        <w:tabs>
          <w:tab w:val="left" w:pos="2835"/>
        </w:tabs>
        <w:jc w:val="both"/>
      </w:pPr>
      <w:r>
        <w:tab/>
        <w:t>Adicionalmente, planteó la conveniencia de conocer con exactitud el número de menores que pernocta en los diferentes tipos de establecimientos del SENAME y la atención que reciben en materia de salud.</w:t>
      </w:r>
    </w:p>
    <w:p>
      <w:pPr>
        <w:tabs>
          <w:tab w:val="left" w:pos="2835"/>
        </w:tabs>
        <w:jc w:val="both"/>
      </w:pPr>
    </w:p>
    <w:p>
      <w:pPr>
        <w:tabs>
          <w:tab w:val="left" w:pos="2835"/>
        </w:tabs>
        <w:jc w:val="both"/>
      </w:pPr>
      <w:r>
        <w:tab/>
      </w:r>
      <w:r>
        <w:rPr>
          <w:b/>
        </w:rPr>
        <w:t xml:space="preserve">La Honorable Diputada señora Nogueira </w:t>
      </w:r>
      <w:r>
        <w:t>formuló las consideraciones que a continuación se reproducen.</w:t>
      </w:r>
    </w:p>
    <w:p>
      <w:pPr>
        <w:tabs>
          <w:tab w:val="left" w:pos="2835"/>
        </w:tabs>
        <w:jc w:val="both"/>
      </w:pPr>
    </w:p>
    <w:p>
      <w:pPr>
        <w:tabs>
          <w:tab w:val="left" w:pos="2835"/>
        </w:tabs>
        <w:jc w:val="both"/>
      </w:pPr>
      <w:r>
        <w:lastRenderedPageBreak/>
        <w:tab/>
        <w:t>Indicó que, según el Anuario Estadístico de 2015 del SENAME, el año pasado 199.112 niños fueron atendidos por alguna medida de protección. Específicamente, en cuanto a los niños privados de su medio familiar y que se encuentran en centros residenciales, el año 2015 fueron 14.245 las atenciones, 11.492 los niños que se encuentran en centros residenciales privados y 2.753 en centros de administración directa del SENAME. Agregó que el 7% de los niños vulnerados se encuentra en Centros Residenciales de Administración Directa e Indirecta del Servicio y que del total de los niños sujetos a medidas de protección y privados de su medio familiar, el 20% se encuentra en Centros SENAME (11) y el 80% en Centros de Administración Privada (248).</w:t>
      </w:r>
    </w:p>
    <w:p>
      <w:pPr>
        <w:tabs>
          <w:tab w:val="left" w:pos="2835"/>
        </w:tabs>
        <w:jc w:val="both"/>
      </w:pPr>
    </w:p>
    <w:p>
      <w:pPr>
        <w:tabs>
          <w:tab w:val="left" w:pos="2835"/>
        </w:tabs>
        <w:jc w:val="both"/>
      </w:pPr>
      <w:r>
        <w:tab/>
        <w:t>Agregó que del total de niños vulnerados, sólo el 1,3% se atiende directamente por el SENAME.</w:t>
      </w:r>
    </w:p>
    <w:p>
      <w:pPr>
        <w:tabs>
          <w:tab w:val="left" w:pos="2835"/>
        </w:tabs>
        <w:jc w:val="both"/>
      </w:pPr>
    </w:p>
    <w:p>
      <w:pPr>
        <w:tabs>
          <w:tab w:val="left" w:pos="2835"/>
        </w:tabs>
        <w:jc w:val="both"/>
      </w:pPr>
      <w:r>
        <w:tab/>
      </w:r>
      <w:r>
        <w:tab/>
        <w:t>Hizo presente que de los 616 niños vulnerados fallecidos y dados a conocer por la señora Directora del SENAME, 210 se encontraban en centros residenciales de protección y 406 en programas ambulatorios de protección. De los 210 primeros, 170 fueron en centros residenciales privados y 40 en centros de administración directa del SENAME. De los 406 niños vulnerados y fallecidos en programas ambulatorios, la totalidad se atendía en organismos colaboradores privados.</w:t>
      </w:r>
    </w:p>
    <w:p>
      <w:pPr>
        <w:tabs>
          <w:tab w:val="left" w:pos="2835"/>
        </w:tabs>
        <w:jc w:val="both"/>
      </w:pPr>
    </w:p>
    <w:p>
      <w:pPr>
        <w:tabs>
          <w:tab w:val="left" w:pos="2835"/>
        </w:tabs>
        <w:jc w:val="both"/>
      </w:pPr>
      <w:r>
        <w:tab/>
        <w:t>Refiriéndose al proyecto de presupuesto en estudio, señaló que éste muestra una variación de 6,3% con respecto al del año 2016. En total, son $16.545.178.000.- más. Dicho presupuesto se divide en dos programas: el programa 01 Servicio Nacional de Menores y el programa 02, Programas de Administración Directa y Proyectos Nacionales. El programa 01, sufre una variación de 0,6% y el programa 02, un aumento del 18,6%. El programa 01 contiene la subvención de Proyectos Área Protección de Menores con una variación de 0,1%y la subvención de Proyectos Área Justicia Juvenil con una variación de 0,0%. Por su parte, en el programa 02 lo que más varía es el gasto en personal, 12,6%, y en bienes y servicios de consumo, 35,1%. Para iniciativas de inversión el aumento es solamente de un 1,7%.</w:t>
      </w:r>
    </w:p>
    <w:p>
      <w:pPr>
        <w:tabs>
          <w:tab w:val="left" w:pos="2835"/>
        </w:tabs>
        <w:jc w:val="both"/>
      </w:pPr>
    </w:p>
    <w:p>
      <w:pPr>
        <w:tabs>
          <w:tab w:val="left" w:pos="2835"/>
        </w:tabs>
        <w:jc w:val="both"/>
      </w:pPr>
      <w:r>
        <w:tab/>
        <w:t>En conclusión, afirmó que el presupuesto proporciona una apariencia de alza correcta y de prioridad en los niños vulnerados, lo que, sin embargo, no es cierto, pues de los $16.545.178.000.- sólo $83.592.000 van para las Subvenciones de Organismos Colaboradores Privados (residencias y programas ambulatorios). Es decir, el 0,5% del presupuesto total va al 98,7% de los niños vulnerados y el 99,5% al 1,3% de los niños vulnerados. Esto, afirmó, da cuenta de un presupuesto absolutamente mal enfocado y mal distribuido.</w:t>
      </w:r>
    </w:p>
    <w:p>
      <w:pPr>
        <w:tabs>
          <w:tab w:val="left" w:pos="2835"/>
        </w:tabs>
        <w:jc w:val="both"/>
      </w:pPr>
    </w:p>
    <w:p>
      <w:pPr>
        <w:tabs>
          <w:tab w:val="left" w:pos="2835"/>
        </w:tabs>
        <w:jc w:val="both"/>
      </w:pPr>
      <w:r>
        <w:tab/>
        <w:t xml:space="preserve">Por otro lado, el 99,5% del presupuesto tampoco va totalmente a los niños vulnerados porque el gasto en personal aumenta un </w:t>
      </w:r>
      <w:r>
        <w:lastRenderedPageBreak/>
        <w:t>12,6%; bienes y servicios de consumo en un 35,1% y proyectos de inversión apenas $15.170.000.-</w:t>
      </w:r>
    </w:p>
    <w:p>
      <w:pPr>
        <w:tabs>
          <w:tab w:val="left" w:pos="2835"/>
        </w:tabs>
        <w:jc w:val="both"/>
      </w:pPr>
    </w:p>
    <w:p>
      <w:pPr>
        <w:tabs>
          <w:tab w:val="left" w:pos="2835"/>
        </w:tabs>
        <w:jc w:val="both"/>
      </w:pPr>
      <w:r>
        <w:tab/>
        <w:t>Sobre la base de lo anterior, planteó las siguientes preguntas:</w:t>
      </w:r>
    </w:p>
    <w:p>
      <w:pPr>
        <w:tabs>
          <w:tab w:val="left" w:pos="2835"/>
        </w:tabs>
        <w:jc w:val="both"/>
      </w:pPr>
    </w:p>
    <w:p>
      <w:pPr>
        <w:tabs>
          <w:tab w:val="left" w:pos="2835"/>
        </w:tabs>
        <w:jc w:val="both"/>
      </w:pPr>
      <w:r>
        <w:tab/>
        <w:t>1) ¿Por qué razón el presupuesto total del SENAME aumenta sólo un 6,3% cuanto la propia Directora del organismo en su presupuesto exploratorio solicitó un 11%, correspondiendo a $30.303.000.000.- adicionales? ¿Cuáles fueron los criterios para no dar ese aumento?</w:t>
      </w:r>
    </w:p>
    <w:p>
      <w:pPr>
        <w:tabs>
          <w:tab w:val="left" w:pos="2835"/>
        </w:tabs>
        <w:jc w:val="both"/>
      </w:pPr>
    </w:p>
    <w:p>
      <w:pPr>
        <w:tabs>
          <w:tab w:val="left" w:pos="2835"/>
        </w:tabs>
        <w:jc w:val="both"/>
      </w:pPr>
      <w:r>
        <w:tab/>
        <w:t>2) ¿Por qué razón se aumenta tan sólo un 0,1% las subvenciones a proyectos de protección de áreas menores (el 98,7% de los niños vulnerados) correspondiente a $83.592.000? ¿Cuál es la prioridad efectiva para esas 196.359 atenciones de niños vulnerados?</w:t>
      </w:r>
    </w:p>
    <w:p>
      <w:pPr>
        <w:tabs>
          <w:tab w:val="left" w:pos="2835"/>
        </w:tabs>
        <w:jc w:val="both"/>
      </w:pPr>
    </w:p>
    <w:p>
      <w:pPr>
        <w:tabs>
          <w:tab w:val="left" w:pos="2835"/>
        </w:tabs>
        <w:jc w:val="both"/>
      </w:pPr>
      <w:r>
        <w:tab/>
        <w:t>3) ¿Por qué, en materia de protección, se privilegia a las residencias de administración directa del SENAME que son apenas 11 y se deja completamente de lado a las residencias privadas, que son 248?</w:t>
      </w:r>
    </w:p>
    <w:p>
      <w:pPr>
        <w:tabs>
          <w:tab w:val="left" w:pos="2835"/>
        </w:tabs>
        <w:jc w:val="both"/>
      </w:pPr>
    </w:p>
    <w:p>
      <w:pPr>
        <w:tabs>
          <w:tab w:val="left" w:pos="2835"/>
        </w:tabs>
        <w:jc w:val="both"/>
      </w:pPr>
      <w:r>
        <w:tab/>
        <w:t>4) El gasto en personal en el programa 02 aumenta un 12,6%, correspondiente a $7.949.358.000 ¿En qué se justifica ese aumento? ¿Cuánto es aumento de personal? ¿Cuánto es aumento de grado? ¿Cuánto es aumento de funciones críticas? ¿Cuánto son horas extras?</w:t>
      </w:r>
    </w:p>
    <w:p>
      <w:pPr>
        <w:tabs>
          <w:tab w:val="left" w:pos="2835"/>
        </w:tabs>
        <w:jc w:val="both"/>
      </w:pPr>
    </w:p>
    <w:p>
      <w:pPr>
        <w:tabs>
          <w:tab w:val="left" w:pos="2835"/>
        </w:tabs>
        <w:jc w:val="both"/>
      </w:pPr>
      <w:r>
        <w:tab/>
        <w:t>5) ¿Tiene sentido aumentar la dotación si es que se supone que la señora Presidenta de la República va a ingresar un proyecto de ley que suprime el SENAME y en su lugar crea dos servicios distintos?</w:t>
      </w:r>
    </w:p>
    <w:p>
      <w:pPr>
        <w:tabs>
          <w:tab w:val="left" w:pos="2835"/>
        </w:tabs>
        <w:jc w:val="both"/>
      </w:pPr>
    </w:p>
    <w:p>
      <w:pPr>
        <w:tabs>
          <w:tab w:val="left" w:pos="2835"/>
        </w:tabs>
        <w:jc w:val="both"/>
      </w:pPr>
      <w:r>
        <w:tab/>
        <w:t xml:space="preserve">6) Los recursos asignados al Programa 02 de Administración Directa y Proyectos Nacionales tienen como objetivo –supuestamente- asegurar el funcionamiento de 47 centros: 11 Centros de Protección, 18 Centros Cerrados y 18 Centros </w:t>
      </w:r>
      <w:proofErr w:type="spellStart"/>
      <w:r>
        <w:t>Semicerrados</w:t>
      </w:r>
      <w:proofErr w:type="spellEnd"/>
      <w:r>
        <w:t xml:space="preserve">. Estos aumentaron un 18,6%, correspondiendo a $15.493.476.000.- ¿Cuánto de este presupuesto va para los 11 Centros de Protección, cuánto va a los 18 Centros Cerrados y 18 Centros </w:t>
      </w:r>
      <w:proofErr w:type="spellStart"/>
      <w:r>
        <w:t>Semicerrados</w:t>
      </w:r>
      <w:proofErr w:type="spellEnd"/>
      <w:r>
        <w:t>? ¿Cuál es cobertura total de niños a la que llegan?</w:t>
      </w:r>
    </w:p>
    <w:p>
      <w:pPr>
        <w:tabs>
          <w:tab w:val="left" w:pos="2835"/>
        </w:tabs>
        <w:jc w:val="both"/>
      </w:pPr>
    </w:p>
    <w:p>
      <w:pPr>
        <w:tabs>
          <w:tab w:val="left" w:pos="2835"/>
        </w:tabs>
        <w:jc w:val="both"/>
      </w:pPr>
      <w:r>
        <w:tab/>
        <w:t>7) En materia de unidades polivalentes de salud mental ¿cuál es el presupuesto asignado y qué se tiene contemplado?</w:t>
      </w:r>
    </w:p>
    <w:p>
      <w:pPr>
        <w:tabs>
          <w:tab w:val="left" w:pos="2835"/>
        </w:tabs>
        <w:jc w:val="both"/>
      </w:pPr>
    </w:p>
    <w:p>
      <w:pPr>
        <w:tabs>
          <w:tab w:val="left" w:pos="2835"/>
        </w:tabs>
        <w:jc w:val="both"/>
      </w:pPr>
      <w:r>
        <w:tab/>
        <w:t>8) ¿Por qué no aumenta nada la inversión en la subvención de programas de justicia juvenil? ¿No se necesita?</w:t>
      </w:r>
    </w:p>
    <w:p>
      <w:pPr>
        <w:tabs>
          <w:tab w:val="left" w:pos="2835"/>
        </w:tabs>
        <w:jc w:val="both"/>
      </w:pPr>
    </w:p>
    <w:p>
      <w:pPr>
        <w:tabs>
          <w:tab w:val="left" w:pos="2835"/>
        </w:tabs>
        <w:jc w:val="both"/>
      </w:pPr>
      <w:r>
        <w:tab/>
        <w:t>9) El año 2015 se atendieron 121 madres en residencias de protección para el niño que está por nacer con progenitora en conflicto con la maternidad. ¿Cuánto es el presupuesto específico de este programa y cuál es su variación con el presupuesto 2016? ¿Cuánto es su cobertura? ¿Está presente en todas las regiones?</w:t>
      </w:r>
    </w:p>
    <w:p>
      <w:pPr>
        <w:tabs>
          <w:tab w:val="left" w:pos="2835"/>
        </w:tabs>
        <w:jc w:val="both"/>
        <w:rPr>
          <w:highlight w:val="yellow"/>
        </w:rPr>
      </w:pPr>
    </w:p>
    <w:p>
      <w:pPr>
        <w:tabs>
          <w:tab w:val="left" w:pos="2835"/>
        </w:tabs>
        <w:jc w:val="both"/>
      </w:pPr>
      <w:r>
        <w:tab/>
      </w:r>
      <w:r>
        <w:rPr>
          <w:b/>
        </w:rPr>
        <w:t>El Honorable Senador señor Espina</w:t>
      </w:r>
      <w:r>
        <w:t xml:space="preserve"> observó, en primer lugar, que según los antecedentes de que se dispone, el número de jóvenes infractores de ley que en este momento no se beneficia con ningún programa de reinserción social alcanza un total de 18.931, cifra que representa el 88% de los menores de 18 años que comete delitos.</w:t>
      </w:r>
    </w:p>
    <w:p>
      <w:pPr>
        <w:tabs>
          <w:tab w:val="left" w:pos="2835"/>
        </w:tabs>
        <w:jc w:val="both"/>
      </w:pPr>
    </w:p>
    <w:p>
      <w:pPr>
        <w:tabs>
          <w:tab w:val="left" w:pos="2835"/>
        </w:tabs>
        <w:jc w:val="both"/>
      </w:pPr>
      <w:r>
        <w:tab/>
        <w:t>En esta materia, recordó que en el año 2009 se comenzó a implementar el denominado Programa 24 Horas, que corresponde a un convenio entre Carabineros de Chile, la Subsecretaría de Prevención de Delito, el SENAME y las municipalidades. Explicó que éste utiliza como principal insumo la información que proviene de Carabineros de Chile sobre los casos de ingreso de menores de edad a las comisarias del país mediante el Programa de Seguridad Integrada 24 Horas, hoy presente en 299 comunas.</w:t>
      </w:r>
    </w:p>
    <w:p>
      <w:pPr>
        <w:tabs>
          <w:tab w:val="left" w:pos="2835"/>
        </w:tabs>
        <w:jc w:val="both"/>
      </w:pPr>
    </w:p>
    <w:p>
      <w:pPr>
        <w:tabs>
          <w:tab w:val="left" w:pos="2835"/>
        </w:tabs>
        <w:jc w:val="both"/>
      </w:pPr>
      <w:r>
        <w:tab/>
      </w:r>
      <w:r>
        <w:tab/>
        <w:t>Manifestó que este último consiste en que la información relativa a los niños, niñas y adolescentes que ingresan a unidades policiales sea por vulneración de sus derechos o por haber participado de un delito –y trátese de menores imputables o inimputables-, es remitida a la municipalidad donde éstos tienen domicilio, con el propósito de que se les incorpore en algún programa de reinserción social del SENAME o de la Subsecretaría de Prevención del Delito.</w:t>
      </w:r>
    </w:p>
    <w:p>
      <w:pPr>
        <w:tabs>
          <w:tab w:val="left" w:pos="2835"/>
        </w:tabs>
        <w:jc w:val="both"/>
      </w:pPr>
    </w:p>
    <w:p>
      <w:pPr>
        <w:tabs>
          <w:tab w:val="left" w:pos="2835"/>
        </w:tabs>
        <w:jc w:val="both"/>
      </w:pPr>
      <w:r>
        <w:tab/>
      </w:r>
      <w:r>
        <w:tab/>
        <w:t>Hizo presente que durante la tramitación de la actual Ley de Presupuestos, pidió oficiar a las instituciones señaladas con el propósito de obtener información respecto al número de municipios en que concretamente se estaba aplicando el Programa 24 Horas y del total de menores de 18 años que cometen delitos o que sufren vulneración de sus derechos, que eran identificados por Carabineros y cuyos antecedentes se enviaban a la municipalidad respectiva para incluirse en un programa de reinserción social.</w:t>
      </w:r>
    </w:p>
    <w:p>
      <w:pPr>
        <w:tabs>
          <w:tab w:val="left" w:pos="2835"/>
        </w:tabs>
        <w:jc w:val="both"/>
      </w:pPr>
    </w:p>
    <w:p>
      <w:pPr>
        <w:tabs>
          <w:tab w:val="left" w:pos="2835"/>
        </w:tabs>
        <w:jc w:val="both"/>
      </w:pPr>
      <w:r>
        <w:tab/>
      </w:r>
      <w:r>
        <w:tab/>
        <w:t xml:space="preserve">Precisó que la información que reciben los municipios de Carabineros distingue entre los menores cuyos derechos son vulnerados y aquellos que son infractores de ley. Respecto de los menores vulnerados, los municipios reciben recursos del SENAME a través de la OPD, Oficina de Protección de Derechos, para llevar adelante los correspondientes programas de protección. Por su parte, la información relativa a los niños infractores de ley es enviada por los municipios a la Subsecretaría de Prevención del Delito, para que sean incorporados a los </w:t>
      </w:r>
      <w:r>
        <w:lastRenderedPageBreak/>
        <w:t xml:space="preserve">programas de reinserción social, el más importante de los cuales es la llamada "terapia </w:t>
      </w:r>
      <w:proofErr w:type="spellStart"/>
      <w:r>
        <w:t>multisistémica</w:t>
      </w:r>
      <w:proofErr w:type="spellEnd"/>
      <w:r>
        <w:t>". En este caso, deben cumplirse ciertos requisitos, pues de lo contrario estos menores son derivados fundamentalmente al Programa Integral de Atención Especializada (PIE) del SENAME, que forma parte del 24 Horas.</w:t>
      </w:r>
    </w:p>
    <w:p>
      <w:pPr>
        <w:tabs>
          <w:tab w:val="left" w:pos="2835"/>
        </w:tabs>
        <w:jc w:val="both"/>
      </w:pPr>
    </w:p>
    <w:p>
      <w:pPr>
        <w:tabs>
          <w:tab w:val="left" w:pos="2835"/>
        </w:tabs>
        <w:jc w:val="both"/>
      </w:pPr>
      <w:r>
        <w:tab/>
      </w:r>
      <w:r>
        <w:tab/>
        <w:t>Expuso que la información que se recibió en dicha oportunidad permite arribar a las siguientes conclusiones:</w:t>
      </w:r>
    </w:p>
    <w:p>
      <w:pPr>
        <w:tabs>
          <w:tab w:val="left" w:pos="2835"/>
        </w:tabs>
        <w:jc w:val="both"/>
      </w:pPr>
    </w:p>
    <w:p>
      <w:pPr>
        <w:tabs>
          <w:tab w:val="left" w:pos="2835"/>
        </w:tabs>
        <w:jc w:val="both"/>
      </w:pPr>
      <w:r>
        <w:tab/>
      </w:r>
      <w:r>
        <w:tab/>
        <w:t xml:space="preserve">1.- De las 299 comunas ya citadas, hay supuestamente 36 priorizadas con el Programa 24 Horas, que son Recoleta, Lo Espejo, Peñalolén, Pudahuel, La </w:t>
      </w:r>
      <w:proofErr w:type="spellStart"/>
      <w:r>
        <w:t>Pintana</w:t>
      </w:r>
      <w:proofErr w:type="spellEnd"/>
      <w:r>
        <w:t>, Puente Alto, La Granja, La Florida, Arica, Alto Hospicio, Antofagasta, Calama, Coquimbo, Valparaíso, Los Ángeles, Maipú, San Bernardo, Quilicura, El Bosque, Iquique, Viña del Mar, Conchalí, Lampa, San Joaquín, Lo Prado, Macul, San Ramón, Cerro Navia, Temuco, Puerto Montt, Copiapó, Rancagua, Talca, Estación Central, Pedro Aguirre Cerda y Renca.</w:t>
      </w:r>
    </w:p>
    <w:p>
      <w:pPr>
        <w:tabs>
          <w:tab w:val="left" w:pos="2835"/>
        </w:tabs>
        <w:jc w:val="both"/>
      </w:pPr>
    </w:p>
    <w:p>
      <w:pPr>
        <w:tabs>
          <w:tab w:val="left" w:pos="2835"/>
        </w:tabs>
        <w:jc w:val="both"/>
      </w:pPr>
      <w:r>
        <w:tab/>
      </w:r>
      <w:r>
        <w:tab/>
        <w:t xml:space="preserve">2.- De estos 36 municipios priorizados, en la realidad solo 8 reciben íntegramente recursos del SENAME y de la Subsecretaría de Prevención del Delito para programas de reinserción social. Se trata de La Florida, La Granja, La </w:t>
      </w:r>
      <w:proofErr w:type="spellStart"/>
      <w:r>
        <w:t>Pintana</w:t>
      </w:r>
      <w:proofErr w:type="spellEnd"/>
      <w:r>
        <w:t>, Lo Espejo, Pudahuel, Peñalolén, Puente Alto y Recoleta. En consecuencia, de las 299 comunas que han suscrito el Programa 24 Horas, 291 no participan en la realidad del mismo.</w:t>
      </w:r>
    </w:p>
    <w:p>
      <w:pPr>
        <w:tabs>
          <w:tab w:val="left" w:pos="2835"/>
        </w:tabs>
        <w:jc w:val="both"/>
      </w:pPr>
    </w:p>
    <w:p>
      <w:pPr>
        <w:tabs>
          <w:tab w:val="left" w:pos="2835"/>
        </w:tabs>
        <w:jc w:val="both"/>
      </w:pPr>
      <w:r>
        <w:tab/>
      </w:r>
      <w:r>
        <w:tab/>
        <w:t xml:space="preserve">3.- Entre enero y septiembre del año en curso, Carabineros remitió a los municipios los antecedentes de 21.587 menores de 18 años infractores de ley, esto es, que participaron de delitos. De estos, aproximadamente 835 fueron atendidos por la Subsecretaría de Prevención del Delito a través del programa llamado terapia </w:t>
      </w:r>
      <w:proofErr w:type="spellStart"/>
      <w:r>
        <w:t>multisistémica</w:t>
      </w:r>
      <w:proofErr w:type="spellEnd"/>
      <w:r>
        <w:t xml:space="preserve"> y otros 1.772 menores aproximadamente recibieron atención con recursos del SENAME a través de las municipalidades.  Es decir, entre enero y septiembre de 2015, de los menores infractores de ley identificados por Carabineros, sólo se atendió a 2.656.  En otras palabras, se intentó incorporar a algún programa de reinserción social solo al 12% de los menores infractores de ley, mientras que el 88% no recibe ni participa de ninguno de ellos.</w:t>
      </w:r>
    </w:p>
    <w:p>
      <w:pPr>
        <w:tabs>
          <w:tab w:val="left" w:pos="2835"/>
        </w:tabs>
        <w:jc w:val="both"/>
      </w:pPr>
    </w:p>
    <w:p>
      <w:pPr>
        <w:tabs>
          <w:tab w:val="left" w:pos="2835"/>
        </w:tabs>
        <w:jc w:val="both"/>
      </w:pPr>
      <w:r>
        <w:tab/>
      </w:r>
      <w:r>
        <w:tab/>
        <w:t>El mencionado señor Senador se preguntó, en consecuencia, cómo es posible que los programas de protección de menores -dentro de los que se encuentran los relativos a la reinserción-, no aumenten en el proyecto de ley de Presupuestos para 2017, existiendo 18.931 jóvenes infractores de ley sin ninguna cobertura.</w:t>
      </w:r>
    </w:p>
    <w:p>
      <w:pPr>
        <w:tabs>
          <w:tab w:val="left" w:pos="2835"/>
        </w:tabs>
        <w:jc w:val="both"/>
      </w:pPr>
    </w:p>
    <w:p>
      <w:pPr>
        <w:tabs>
          <w:tab w:val="left" w:pos="2835"/>
        </w:tabs>
        <w:jc w:val="both"/>
      </w:pPr>
      <w:r>
        <w:tab/>
      </w:r>
      <w:r>
        <w:tab/>
        <w:t xml:space="preserve">Por otra parte, hizo notar que el presupuesto del organismo en estudio distingue entre los Programas 01, referido a los proyectos subvencionados, y 02, de administración directa. Hizo notar que a </w:t>
      </w:r>
      <w:r>
        <w:lastRenderedPageBreak/>
        <w:t>los primeros se le asigna un 0,6% de incremento, en desmedro de los del Programa 02, que aumenta en un 18,6%. En cuanto a este Programa 02, destacó, además, que estos datos genéricos no permiten apreciar cuánto se está destinando a justicia penal juvenil y cuánto a protección, que es la diferenciación más relevante que cabe hacer.</w:t>
      </w:r>
    </w:p>
    <w:p>
      <w:pPr>
        <w:tabs>
          <w:tab w:val="left" w:pos="2835"/>
        </w:tabs>
        <w:jc w:val="both"/>
      </w:pPr>
    </w:p>
    <w:p>
      <w:pPr>
        <w:tabs>
          <w:tab w:val="left" w:pos="2835"/>
        </w:tabs>
        <w:jc w:val="both"/>
      </w:pPr>
      <w:r>
        <w:tab/>
      </w:r>
      <w:r>
        <w:tab/>
        <w:t>Manifestó que el mayor incremento observado en el Programa 02 importa privilegiar lo estatal por sobre lo privado. Si el 98% de los menores es atendido por privados y sólo el 2% por SENAME, se preguntó por qué no se aumentó de facto la subvención por niño para las instituciones colaboradoras.</w:t>
      </w:r>
    </w:p>
    <w:p>
      <w:pPr>
        <w:tabs>
          <w:tab w:val="left" w:pos="2835"/>
        </w:tabs>
        <w:jc w:val="both"/>
      </w:pPr>
    </w:p>
    <w:p>
      <w:pPr>
        <w:tabs>
          <w:tab w:val="left" w:pos="2835"/>
        </w:tabs>
        <w:jc w:val="both"/>
      </w:pPr>
      <w:r>
        <w:tab/>
      </w:r>
      <w:r>
        <w:tab/>
        <w:t>Sobre la base de lo anterior, estimó necesario solicitar información en relación a los siguientes puntos:</w:t>
      </w:r>
    </w:p>
    <w:p>
      <w:pPr>
        <w:tabs>
          <w:tab w:val="left" w:pos="2835"/>
        </w:tabs>
        <w:jc w:val="both"/>
      </w:pPr>
    </w:p>
    <w:p>
      <w:pPr>
        <w:tabs>
          <w:tab w:val="left" w:pos="2835"/>
        </w:tabs>
        <w:jc w:val="both"/>
      </w:pPr>
      <w:r>
        <w:tab/>
      </w:r>
      <w:r>
        <w:tab/>
        <w:t>- De los 1.698 programas que hay según el Balance de SENAME de 2015, ¿cuántos beneficiarios hubo en total? ¿qué resultados se obtuvieron? ¿cuántos tienen evaluaciones de resultados o impacto?</w:t>
      </w:r>
    </w:p>
    <w:p>
      <w:pPr>
        <w:tabs>
          <w:tab w:val="left" w:pos="2835"/>
        </w:tabs>
        <w:jc w:val="both"/>
      </w:pPr>
    </w:p>
    <w:p>
      <w:pPr>
        <w:tabs>
          <w:tab w:val="left" w:pos="2835"/>
        </w:tabs>
        <w:jc w:val="both"/>
      </w:pPr>
      <w:r>
        <w:tab/>
      </w:r>
      <w:r>
        <w:tab/>
        <w:t>- ¿Cuántos niños quebrantan las sanciones, por programa y por entidad ejecutora?</w:t>
      </w:r>
    </w:p>
    <w:p>
      <w:pPr>
        <w:tabs>
          <w:tab w:val="left" w:pos="2835"/>
        </w:tabs>
        <w:jc w:val="both"/>
      </w:pPr>
    </w:p>
    <w:p>
      <w:pPr>
        <w:tabs>
          <w:tab w:val="left" w:pos="2835"/>
        </w:tabs>
        <w:jc w:val="both"/>
      </w:pPr>
      <w:r>
        <w:tab/>
      </w:r>
      <w:r>
        <w:tab/>
        <w:t>- ¿Cuántos menores reinciden?</w:t>
      </w:r>
    </w:p>
    <w:p>
      <w:pPr>
        <w:tabs>
          <w:tab w:val="left" w:pos="2835"/>
        </w:tabs>
        <w:jc w:val="both"/>
      </w:pPr>
    </w:p>
    <w:p>
      <w:pPr>
        <w:tabs>
          <w:tab w:val="left" w:pos="2835"/>
        </w:tabs>
        <w:jc w:val="both"/>
      </w:pPr>
      <w:r>
        <w:tab/>
      </w:r>
      <w:r>
        <w:tab/>
        <w:t>- En los procesos licitatorios, ¿qué porcentaje del presupuesto se adjudica cada entidad colaboradora? ¿cuántas colaboradoras hay? ¿cómo se distribuye el presupuesto por entidades colaboradoras?</w:t>
      </w:r>
    </w:p>
    <w:p>
      <w:pPr>
        <w:tabs>
          <w:tab w:val="left" w:pos="2835"/>
        </w:tabs>
        <w:jc w:val="both"/>
      </w:pPr>
    </w:p>
    <w:p>
      <w:pPr>
        <w:tabs>
          <w:tab w:val="left" w:pos="2835"/>
        </w:tabs>
        <w:jc w:val="both"/>
      </w:pPr>
      <w:r>
        <w:tab/>
      </w:r>
      <w:r>
        <w:tab/>
        <w:t>- ¿Qué medidas concretas se están tomando para hacer una fiscalización técnica de los programas?</w:t>
      </w:r>
    </w:p>
    <w:p>
      <w:pPr>
        <w:tabs>
          <w:tab w:val="left" w:pos="2835"/>
        </w:tabs>
        <w:jc w:val="both"/>
      </w:pPr>
    </w:p>
    <w:p>
      <w:pPr>
        <w:tabs>
          <w:tab w:val="left" w:pos="2835"/>
        </w:tabs>
        <w:jc w:val="both"/>
      </w:pPr>
      <w:r>
        <w:tab/>
      </w:r>
      <w:r>
        <w:tab/>
        <w:t>- Se aumentan 1.032 sueldos, ¿cuál fue la política y los criterios para seleccionar a las personas que se beneficiaron de este aumento?</w:t>
      </w:r>
    </w:p>
    <w:p>
      <w:pPr>
        <w:tabs>
          <w:tab w:val="left" w:pos="2835"/>
        </w:tabs>
        <w:jc w:val="both"/>
      </w:pPr>
    </w:p>
    <w:p>
      <w:pPr>
        <w:tabs>
          <w:tab w:val="left" w:pos="2835"/>
        </w:tabs>
        <w:jc w:val="both"/>
      </w:pPr>
      <w:r>
        <w:tab/>
      </w:r>
      <w:r>
        <w:tab/>
        <w:t>- Se aumentan 128 funcionarios, ¿qué labores van a desarrollar? ¿van a concursar? En este punto, sugirió la procedencia de incorporar en la Partida en estudio una glosa destinada a asegurar que en estos casos habrá concursos públicos y que se observarán los necesarios criterios de objetividad en el respectivo proceso.</w:t>
      </w:r>
    </w:p>
    <w:p>
      <w:pPr>
        <w:tabs>
          <w:tab w:val="left" w:pos="2835"/>
        </w:tabs>
        <w:jc w:val="both"/>
      </w:pPr>
    </w:p>
    <w:p>
      <w:pPr>
        <w:tabs>
          <w:tab w:val="left" w:pos="2835"/>
        </w:tabs>
        <w:jc w:val="both"/>
      </w:pPr>
      <w:r>
        <w:tab/>
      </w:r>
      <w:r>
        <w:tab/>
        <w:t>- Finalmente, inquirió cuál es la carta Gantt de implementación de las medidas anunciadas por la señora Presidenta de la República como Plan de Acción SENAME.</w:t>
      </w:r>
    </w:p>
    <w:p>
      <w:pPr>
        <w:tabs>
          <w:tab w:val="left" w:pos="2835"/>
        </w:tabs>
        <w:jc w:val="both"/>
        <w:rPr>
          <w:highlight w:val="yellow"/>
        </w:rPr>
      </w:pPr>
    </w:p>
    <w:p>
      <w:pPr>
        <w:tabs>
          <w:tab w:val="left" w:pos="2835"/>
        </w:tabs>
        <w:jc w:val="both"/>
      </w:pPr>
      <w:r>
        <w:lastRenderedPageBreak/>
        <w:tab/>
      </w:r>
      <w:r>
        <w:rPr>
          <w:b/>
        </w:rPr>
        <w:t xml:space="preserve">La Directora Nacional del Servicio Nacional de Menores, señora Huerta, </w:t>
      </w:r>
      <w:r>
        <w:t>manifestó que la respuesta a cada una de las consultas efectuadas será preparada minuciosamente. Sin perjuicio de lo anterior, estimó necesario hacer presente a la Subcomisión que muchos de los temas que se plantearon se han estado discutiendo en el Parlamento.</w:t>
      </w:r>
    </w:p>
    <w:p>
      <w:pPr>
        <w:tabs>
          <w:tab w:val="left" w:pos="2835"/>
        </w:tabs>
        <w:jc w:val="both"/>
      </w:pPr>
    </w:p>
    <w:p>
      <w:pPr>
        <w:tabs>
          <w:tab w:val="left" w:pos="2835"/>
        </w:tabs>
        <w:jc w:val="both"/>
      </w:pPr>
      <w:r>
        <w:tab/>
        <w:t>Reconoció que hay una deuda histórica con la infancia vulnerada en Chile y recalcó que se requiere transitar hacia políticas de Estado que se hagan cargo de dicha deuda. Agregó que cuando se hace un reconocimiento de esa naturaleza, ello también implica aceptar que es imposible solucionar todos los problemas detectados en un ejercicio presupuestario.</w:t>
      </w:r>
    </w:p>
    <w:p>
      <w:pPr>
        <w:tabs>
          <w:tab w:val="left" w:pos="2835"/>
        </w:tabs>
        <w:jc w:val="both"/>
      </w:pPr>
    </w:p>
    <w:p>
      <w:pPr>
        <w:tabs>
          <w:tab w:val="left" w:pos="2835"/>
        </w:tabs>
        <w:jc w:val="both"/>
      </w:pPr>
      <w:r>
        <w:tab/>
        <w:t>Indicó que el presupuesto en discusión obedece a razones o situaciones de urgencia o contingencia, que incluso son anteriores a los lamentables hechos que se dieron a conocer a partir del mes de octubre del presente año. Añadió que está dentro del programa del actual Gobierno la necesidad de incorporar como eje de las políticas públicas a la infancia, enfatizando que se debe potenciar a la infancia en términos generales.</w:t>
      </w:r>
    </w:p>
    <w:p>
      <w:pPr>
        <w:tabs>
          <w:tab w:val="left" w:pos="2835"/>
        </w:tabs>
        <w:jc w:val="both"/>
      </w:pPr>
    </w:p>
    <w:p>
      <w:pPr>
        <w:tabs>
          <w:tab w:val="left" w:pos="2835"/>
        </w:tabs>
        <w:jc w:val="both"/>
      </w:pPr>
      <w:r>
        <w:tab/>
        <w:t>Hizo notar que un primer análisis ha determinado que existen deficiencias de tipo estructural asociadas, por ejemplo, a una ley de plantas que data del año 1979. Lo anterior implica que el Servicio debe ser modernizado y para ello se requiere de un proyecto de ley.</w:t>
      </w:r>
    </w:p>
    <w:p>
      <w:pPr>
        <w:tabs>
          <w:tab w:val="left" w:pos="2835"/>
        </w:tabs>
        <w:jc w:val="both"/>
      </w:pPr>
    </w:p>
    <w:p>
      <w:pPr>
        <w:tabs>
          <w:tab w:val="left" w:pos="2835"/>
        </w:tabs>
        <w:jc w:val="both"/>
      </w:pPr>
      <w:r>
        <w:tab/>
        <w:t>Advirtió que los niños no pueden seguir esperando. En este sentido, aseveró que no se trata única y exclusivamente de cuántos recursos se confieren al organismo que encabeza, sino de aplicar eficaz y eficientemente las sumas que se perciban. Subrayó que es absolutamente necesario priorizar aquellas materias que resultan de mayor urgencia.</w:t>
      </w:r>
    </w:p>
    <w:p>
      <w:pPr>
        <w:tabs>
          <w:tab w:val="left" w:pos="2835"/>
        </w:tabs>
        <w:jc w:val="both"/>
      </w:pPr>
    </w:p>
    <w:p>
      <w:pPr>
        <w:tabs>
          <w:tab w:val="left" w:pos="2835"/>
        </w:tabs>
        <w:jc w:val="both"/>
      </w:pPr>
      <w:r>
        <w:tab/>
        <w:t>Hizo presente que lo que no se puede olvidar es que la base del sistema de protección hacia los niños vulnerados es una ley que establece un sistema de subvenciones, preguntándose si es adecuado mantener el sistema actual. Reconoció que muchas de las preguntas formuladas dicen relación con temas de fondo, que no están radicados en la discusión de la presente ley de presupuestos.</w:t>
      </w:r>
    </w:p>
    <w:p>
      <w:pPr>
        <w:tabs>
          <w:tab w:val="left" w:pos="2835"/>
        </w:tabs>
        <w:jc w:val="both"/>
      </w:pPr>
    </w:p>
    <w:p>
      <w:pPr>
        <w:tabs>
          <w:tab w:val="left" w:pos="2835"/>
        </w:tabs>
        <w:jc w:val="both"/>
      </w:pPr>
      <w:r>
        <w:tab/>
        <w:t xml:space="preserve">Por otra parte, reseñó que ha estado trabajando en definir estándares de calidad para los centros de atención de tipo residencial, porque tal como se indicó, no se trata de determinar cuántos recursos más se inyectan, sino qué se persigue al destinar dichos recursos. Detalló que más del 60% del presupuesto del Sename se ejecuta a través de organismos colaboradores por transferencia de recursos en forma directa; por lo tanto, la definición de los mencionados estándares, en términos de qué </w:t>
      </w:r>
      <w:r>
        <w:lastRenderedPageBreak/>
        <w:t>tipos de residencias se va a concebir a partir de ahora, son cuestiones de fondo que requieren de una discusión acabada.</w:t>
      </w:r>
    </w:p>
    <w:p>
      <w:pPr>
        <w:tabs>
          <w:tab w:val="left" w:pos="2835"/>
        </w:tabs>
        <w:jc w:val="both"/>
      </w:pPr>
    </w:p>
    <w:p>
      <w:pPr>
        <w:tabs>
          <w:tab w:val="left" w:pos="2835"/>
        </w:tabs>
        <w:jc w:val="both"/>
      </w:pPr>
      <w:r>
        <w:tab/>
        <w:t>En relación a la destinación de los M$ 2.500.000 adicionales, explicitó que desde el año 2015 se establece una meta presupuestaria anexa de $ 4.500.000.-, que estará destinada a mejorar las condiciones de habitabilidad de los centros de administración de privados. Dado lo anterior, precisó que los organismos colaboradores postulan a proyectos de mejoras y de ese modo se han ejecutado desde el año 2015 a la fecha, proyectos de mejora de habitabilidad en ellos.</w:t>
      </w:r>
    </w:p>
    <w:p>
      <w:pPr>
        <w:tabs>
          <w:tab w:val="left" w:pos="2835"/>
        </w:tabs>
        <w:jc w:val="both"/>
      </w:pPr>
    </w:p>
    <w:p>
      <w:pPr>
        <w:tabs>
          <w:tab w:val="left" w:pos="2835"/>
        </w:tabs>
        <w:jc w:val="both"/>
      </w:pPr>
      <w:r>
        <w:tab/>
        <w:t>Aseveró que a contar del presente año se incorpora a la base presupuestaria del Sename la suma M$ 3.200.000.-, que tiene por finalidad mejorar las condiciones de habitabilidad de los centros de organismos colaboradores.</w:t>
      </w:r>
    </w:p>
    <w:p>
      <w:pPr>
        <w:tabs>
          <w:tab w:val="left" w:pos="2835"/>
        </w:tabs>
        <w:jc w:val="both"/>
      </w:pPr>
    </w:p>
    <w:p>
      <w:pPr>
        <w:tabs>
          <w:tab w:val="left" w:pos="2835"/>
        </w:tabs>
        <w:jc w:val="both"/>
      </w:pPr>
      <w:r>
        <w:tab/>
        <w:t xml:space="preserve">Relató que en el informe del Poder Judicial del primer semestre del año 2016 se sugiere el cierre del CREAD </w:t>
      </w:r>
      <w:proofErr w:type="spellStart"/>
      <w:r>
        <w:t>Galvarino</w:t>
      </w:r>
      <w:proofErr w:type="spellEnd"/>
      <w:r>
        <w:t>. Afirmó que, como Servicio, no están en condiciones de ejecutar un cierre de esa naturaleza sin tener una oferta en forma inmediata que permita acoger a los niños y niñas que se encuentran actualmente allí.</w:t>
      </w:r>
    </w:p>
    <w:p>
      <w:pPr>
        <w:tabs>
          <w:tab w:val="left" w:pos="2835"/>
        </w:tabs>
        <w:jc w:val="both"/>
      </w:pPr>
    </w:p>
    <w:p>
      <w:pPr>
        <w:tabs>
          <w:tab w:val="left" w:pos="2835"/>
        </w:tabs>
        <w:jc w:val="both"/>
      </w:pPr>
      <w:r>
        <w:tab/>
        <w:t>Señaló que la suma de M$ 2.500.000 se ha distribuido en tres grandes partes, a saber:</w:t>
      </w:r>
    </w:p>
    <w:p>
      <w:pPr>
        <w:tabs>
          <w:tab w:val="left" w:pos="2835"/>
        </w:tabs>
        <w:jc w:val="both"/>
      </w:pPr>
    </w:p>
    <w:p>
      <w:pPr>
        <w:tabs>
          <w:tab w:val="left" w:pos="2835"/>
        </w:tabs>
        <w:jc w:val="both"/>
      </w:pPr>
      <w:r>
        <w:tab/>
        <w:t>1.- Ejecución de arreglos en infraestructura, seguridad, condiciones sanitarias a Centros de Administración Directa (22 proyectos), MM$ 1.418 aproximadamente.</w:t>
      </w:r>
    </w:p>
    <w:p>
      <w:pPr>
        <w:tabs>
          <w:tab w:val="left" w:pos="2835"/>
        </w:tabs>
        <w:jc w:val="both"/>
      </w:pPr>
    </w:p>
    <w:p>
      <w:pPr>
        <w:tabs>
          <w:tab w:val="left" w:pos="2835"/>
        </w:tabs>
        <w:jc w:val="both"/>
      </w:pPr>
      <w:r>
        <w:tab/>
        <w:t>2.- Adquisición de bienes de consumo y compra de servicios médicos-asistenciales para niños, niñas y adolescentes. MM$ 357 aproximadamente.</w:t>
      </w:r>
    </w:p>
    <w:p>
      <w:pPr>
        <w:tabs>
          <w:tab w:val="left" w:pos="2835"/>
        </w:tabs>
        <w:jc w:val="both"/>
      </w:pPr>
    </w:p>
    <w:p>
      <w:pPr>
        <w:tabs>
          <w:tab w:val="left" w:pos="2835"/>
        </w:tabs>
        <w:jc w:val="both"/>
      </w:pPr>
      <w:r>
        <w:tab/>
        <w:t>3.- Adquisición de bienes muebles y equipos para Centros de Administración Directa, MM$ 725 aproximadamente. Expuso que una de las prioridades está constituida por la compra de monitores de signos vitales en los centros, tanto en los de justicia juvenil como en los de administración directa. Hizo presente la necesidad de adquirir equipos electrógenos de soporte, ya que no se cuenta con ellos.</w:t>
      </w:r>
    </w:p>
    <w:p>
      <w:pPr>
        <w:tabs>
          <w:tab w:val="left" w:pos="2835"/>
        </w:tabs>
        <w:jc w:val="both"/>
      </w:pPr>
    </w:p>
    <w:p>
      <w:pPr>
        <w:tabs>
          <w:tab w:val="left" w:pos="2835"/>
        </w:tabs>
        <w:jc w:val="both"/>
      </w:pPr>
      <w:r>
        <w:tab/>
        <w:t>Connotó que existen brechas respecto a los centros de administración directa, que han sido levantadas por organismos independientes al Sename, como por ejemplo, el Poder Judicial y el Ministerio de Salud.</w:t>
      </w:r>
    </w:p>
    <w:p>
      <w:pPr>
        <w:tabs>
          <w:tab w:val="left" w:pos="2835"/>
        </w:tabs>
        <w:jc w:val="both"/>
      </w:pPr>
      <w:r>
        <w:tab/>
        <w:t xml:space="preserve">Explicó, luego, que en relación a las personas atendidas por el sistema residencial se utilizan tres conceptos, uno corresponde a cuántas plazas existen en cada una de las residencias; otro se </w:t>
      </w:r>
      <w:r>
        <w:lastRenderedPageBreak/>
        <w:t>refiere al número de casos vigentes, es decir, cuántos niños han sido derivados al sistema residencial por parte de los tribunales y el tercero dice relación con los niños efectivamente presentes. Expresó que cuando se pregunta por los niños que duermen en las residencias, se trata del tercero de los casos señalados. Manifestó que la cifra de niños que durmieron ayer en un centro de protección de un organismo colaborador asciende a 3.717. Agregó que respecto a los centros de protección de administración directa del Sename nos encontramos con que pernoctaron 516. Agregó que adicionalmente hay que considerar a los 1.111 adolescentes infractores de ley penal que están en centros residenciales.</w:t>
      </w:r>
    </w:p>
    <w:p>
      <w:pPr>
        <w:tabs>
          <w:tab w:val="left" w:pos="2835"/>
        </w:tabs>
        <w:jc w:val="both"/>
      </w:pPr>
    </w:p>
    <w:p>
      <w:pPr>
        <w:tabs>
          <w:tab w:val="left" w:pos="2835"/>
        </w:tabs>
        <w:jc w:val="both"/>
      </w:pPr>
      <w:r>
        <w:tab/>
        <w:t xml:space="preserve">En relación al Programa 24 Horas sostuvo que desde el año 2010 al 2014, las comunas que se incorporaron al mismo son la Florida, la Granja, la </w:t>
      </w:r>
      <w:proofErr w:type="spellStart"/>
      <w:r>
        <w:t>Pintana</w:t>
      </w:r>
      <w:proofErr w:type="spellEnd"/>
      <w:r>
        <w:t xml:space="preserve">, Lo Espejo, Peñalolén, Pudahuel, Puente Alto y Recoleta. Agregó que en el 2015 se incorporó Arica, Alto Hospicio, Antofagasta, Calama, Coquimbo, Valparaíso, Los Ángeles, El Bosque, Maipú, Quilicura y San Bernardo. En el presente año se incorporó Iquique, Viña del Mar, San Ramón, Lampa, San Joaquín, Conchalí, Lo Prado y Macul. Subrayó que las 9 comunas que se estarían anexando con el Presupuesto del año 2017 serían las de Rancagua, Talca, Copiapó, Temuco, Puerto Montt, Cerro Navia, Renca, Estación Central y Pedro Aguirre Cerda. </w:t>
      </w:r>
    </w:p>
    <w:p>
      <w:pPr>
        <w:tabs>
          <w:tab w:val="left" w:pos="2835"/>
        </w:tabs>
        <w:jc w:val="both"/>
      </w:pPr>
    </w:p>
    <w:p>
      <w:pPr>
        <w:tabs>
          <w:tab w:val="left" w:pos="2835"/>
        </w:tabs>
        <w:jc w:val="both"/>
      </w:pPr>
      <w:r>
        <w:tab/>
        <w:t>Precisó que lo anterior da un total de 36 comunas adheridas al Programa 24 Horas.</w:t>
      </w:r>
    </w:p>
    <w:p>
      <w:pPr>
        <w:tabs>
          <w:tab w:val="left" w:pos="2835"/>
        </w:tabs>
        <w:jc w:val="both"/>
      </w:pPr>
    </w:p>
    <w:p>
      <w:pPr>
        <w:tabs>
          <w:tab w:val="left" w:pos="2835"/>
        </w:tabs>
        <w:jc w:val="both"/>
      </w:pPr>
      <w:r>
        <w:tab/>
      </w:r>
      <w:r>
        <w:rPr>
          <w:b/>
        </w:rPr>
        <w:t>El Honorable Senador señor Espina</w:t>
      </w:r>
      <w:r>
        <w:t xml:space="preserve"> estimó necesario conocer el número de menores cuyos datos son remitidos por Carabineros de Chile a los distintos municipios en cumplimiento del mencionado Programa. Además solicitó el número de menores que en este momento recibe la denominada “terapia </w:t>
      </w:r>
      <w:proofErr w:type="spellStart"/>
      <w:r>
        <w:t>multisistémica</w:t>
      </w:r>
      <w:proofErr w:type="spellEnd"/>
      <w:r>
        <w:t>”.</w:t>
      </w:r>
    </w:p>
    <w:p>
      <w:pPr>
        <w:tabs>
          <w:tab w:val="left" w:pos="2835"/>
        </w:tabs>
        <w:jc w:val="both"/>
      </w:pPr>
    </w:p>
    <w:p>
      <w:pPr>
        <w:tabs>
          <w:tab w:val="left" w:pos="2835"/>
        </w:tabs>
        <w:jc w:val="both"/>
      </w:pPr>
      <w:r>
        <w:tab/>
      </w:r>
      <w:r>
        <w:rPr>
          <w:b/>
        </w:rPr>
        <w:t xml:space="preserve">La Honorable Diputada señora Nogueira </w:t>
      </w:r>
      <w:r>
        <w:t>solicitó que la señora Directora responda la razón por la cual el presupuesto total del SENAME aumenta solo un 6,3% cuando la propia Directora del organismo en su presupuesto exploratorio solicitó un 11%, correspondiendo a $ 30.303.000.000.- adicionales. Preguntó cuáles fueron los criterios para no dar ese aumento. Asimismo, consultó por el presupuesto asignado en materia de unidades polivalentes de salud mental.</w:t>
      </w:r>
    </w:p>
    <w:p>
      <w:pPr>
        <w:tabs>
          <w:tab w:val="left" w:pos="2835"/>
        </w:tabs>
        <w:jc w:val="both"/>
      </w:pPr>
    </w:p>
    <w:p>
      <w:pPr>
        <w:tabs>
          <w:tab w:val="left" w:pos="2835"/>
        </w:tabs>
        <w:jc w:val="both"/>
      </w:pPr>
      <w:r>
        <w:tab/>
      </w:r>
      <w:r>
        <w:rPr>
          <w:b/>
        </w:rPr>
        <w:t>La señora Directora Nacional</w:t>
      </w:r>
      <w:r>
        <w:t xml:space="preserve"> reseñó que cuando le correspondió asumir en su cargo, el </w:t>
      </w:r>
      <w:proofErr w:type="spellStart"/>
      <w:r>
        <w:t>preproyecto</w:t>
      </w:r>
      <w:proofErr w:type="spellEnd"/>
      <w:r>
        <w:t xml:space="preserve"> de presupuesto ya estaba en etapa de discusión y aclaró que no intervino en éste desde un inicio. Hizo presente que de acuerdo a su criterio, los énfasis que se fijaron en ese momento no eran los adecuados. Agregó que debió priorizarse aquellas necesidades asociadas a las residencias de protección y recalcó que el presupuesto presentado da cuenta de aquellas prioridades que se hicieron en la etapa siguiente, en donde sí pudo participar.</w:t>
      </w:r>
    </w:p>
    <w:p>
      <w:pPr>
        <w:tabs>
          <w:tab w:val="left" w:pos="2835"/>
        </w:tabs>
        <w:jc w:val="both"/>
      </w:pPr>
    </w:p>
    <w:p>
      <w:pPr>
        <w:tabs>
          <w:tab w:val="left" w:pos="2835"/>
        </w:tabs>
        <w:jc w:val="both"/>
      </w:pPr>
      <w:r>
        <w:tab/>
        <w:t>Respecto a la segunda pregunta, declaró que la atención de salud en términos generales de los niños, niñas y adolescentes en sistemas de protección, ambulatorios o de justicia juvenil debe ser asegurada por el Ministerio de Salud. Ofreció complementar la información por escrito.</w:t>
      </w:r>
    </w:p>
    <w:p>
      <w:pPr>
        <w:tabs>
          <w:tab w:val="left" w:pos="2835"/>
        </w:tabs>
        <w:jc w:val="both"/>
      </w:pPr>
    </w:p>
    <w:p>
      <w:pPr>
        <w:tabs>
          <w:tab w:val="left" w:pos="2835"/>
        </w:tabs>
        <w:jc w:val="both"/>
      </w:pPr>
      <w:r>
        <w:tab/>
      </w:r>
      <w:r>
        <w:rPr>
          <w:b/>
        </w:rPr>
        <w:t xml:space="preserve">El Ministro de Justicia y Derechos Humanos, señor Campos, </w:t>
      </w:r>
      <w:r>
        <w:t>expresó que es tal el cúmulo de información respecto a SENAME que es fácil a confundirse y perder de vista el tema central.</w:t>
      </w:r>
    </w:p>
    <w:p>
      <w:pPr>
        <w:tabs>
          <w:tab w:val="left" w:pos="2835"/>
        </w:tabs>
        <w:jc w:val="both"/>
      </w:pPr>
    </w:p>
    <w:p>
      <w:pPr>
        <w:tabs>
          <w:tab w:val="left" w:pos="2835"/>
        </w:tabs>
        <w:jc w:val="both"/>
      </w:pPr>
      <w:r>
        <w:tab/>
        <w:t>Manifestó que la política de menores en Chile tiene más de setenta años, añadiendo que estamos en presencia de los mismos lineamientos que fueron diseñados en la década del 60’. Apuntó que la percepción que uno tiene como ciudadano es que este modelo no está respondiendo a lo que el país espera de la institucionalidad que, como nación, debemos tener respecto de una materia tan relevante.</w:t>
      </w:r>
    </w:p>
    <w:p>
      <w:pPr>
        <w:tabs>
          <w:tab w:val="left" w:pos="2835"/>
        </w:tabs>
        <w:jc w:val="both"/>
      </w:pPr>
    </w:p>
    <w:p>
      <w:pPr>
        <w:tabs>
          <w:tab w:val="left" w:pos="2835"/>
        </w:tabs>
        <w:jc w:val="both"/>
      </w:pPr>
      <w:r>
        <w:tab/>
        <w:t>Hizo presente que hay una deuda histórica de todos los Gobiernos para con los menores de edad. Consideró que el propósito que persigue la señora Presidenta de la República y el Ministerio de Justicia y Derechos Humanos consiste en revisar toda la institucionalidad existente en Chile en materia de menores, para tratar de construir una política lo más consensuada posible, que pueda proyectarse para los años venideros. Lo anterior pasa por estudiar los instrumentos y los programas que hoy existen y, luego, rediseñar el sistema actual, redefiniendo las ideas matrices y los objetivos que se buscarán.</w:t>
      </w:r>
    </w:p>
    <w:p>
      <w:pPr>
        <w:tabs>
          <w:tab w:val="left" w:pos="2835"/>
        </w:tabs>
        <w:jc w:val="both"/>
      </w:pPr>
    </w:p>
    <w:p>
      <w:pPr>
        <w:tabs>
          <w:tab w:val="left" w:pos="2835"/>
        </w:tabs>
        <w:jc w:val="both"/>
      </w:pPr>
      <w:r>
        <w:tab/>
        <w:t>Subrayó que lo planteado tomará tiempo y tendrá que discutirse en el Congreso Nacional. Constató que el problema con que nos enfrentamos es que de aquí a que se adopten las resoluciones pertinentes no se puede dejar de actuar.</w:t>
      </w:r>
    </w:p>
    <w:p>
      <w:pPr>
        <w:tabs>
          <w:tab w:val="left" w:pos="2835"/>
        </w:tabs>
        <w:jc w:val="both"/>
      </w:pPr>
    </w:p>
    <w:p>
      <w:pPr>
        <w:tabs>
          <w:tab w:val="left" w:pos="2835"/>
        </w:tabs>
        <w:jc w:val="both"/>
      </w:pPr>
      <w:r>
        <w:tab/>
        <w:t>Hizo presente que el proyecto de ley de presupuestos en estudio procura, sin cambiar la institucionalidad, hacer algunos pequeños ajustes a este Servicio y tornarlo en más eficiente. Recalcó que se están fortaleciendo los centros del Estado, porque existe la convicción de que éstos tienen que marcar el mínimum de estándar exigible.</w:t>
      </w:r>
    </w:p>
    <w:p>
      <w:pPr>
        <w:tabs>
          <w:tab w:val="left" w:pos="2835"/>
        </w:tabs>
        <w:jc w:val="both"/>
      </w:pPr>
    </w:p>
    <w:p>
      <w:pPr>
        <w:tabs>
          <w:tab w:val="left" w:pos="2835"/>
        </w:tabs>
        <w:jc w:val="both"/>
      </w:pPr>
      <w:r>
        <w:tab/>
        <w:t>Finalizó su intervención advirtiendo que el incremento en el presupuesto del SENAME supone una voluntad indesmentible de encaminar a dicho Servicio a una etapa de reforma y posterior consolidación.</w:t>
      </w:r>
    </w:p>
    <w:p>
      <w:pPr>
        <w:tabs>
          <w:tab w:val="left" w:pos="2835"/>
        </w:tabs>
        <w:jc w:val="both"/>
      </w:pPr>
    </w:p>
    <w:p>
      <w:pPr>
        <w:tabs>
          <w:tab w:val="left" w:pos="2835"/>
        </w:tabs>
        <w:jc w:val="both"/>
      </w:pPr>
      <w:r>
        <w:tab/>
        <w:t xml:space="preserve">Finalizado el estudio de este Capítulo, </w:t>
      </w:r>
      <w:r>
        <w:rPr>
          <w:b/>
        </w:rPr>
        <w:t>el Presidente de la Subcomisión, Honorable Diputado señor Ortiz,</w:t>
      </w:r>
      <w:r>
        <w:t xml:space="preserve"> informó que se han recibido las siguientes indicaciones:</w:t>
      </w:r>
    </w:p>
    <w:p>
      <w:pPr>
        <w:tabs>
          <w:tab w:val="left" w:pos="2835"/>
        </w:tabs>
        <w:jc w:val="both"/>
      </w:pPr>
    </w:p>
    <w:p>
      <w:pPr>
        <w:tabs>
          <w:tab w:val="left" w:pos="2835"/>
        </w:tabs>
        <w:jc w:val="both"/>
      </w:pPr>
      <w:r>
        <w:tab/>
        <w:t xml:space="preserve">1) De los Honorables Diputados señora Marcela </w:t>
      </w:r>
      <w:proofErr w:type="spellStart"/>
      <w:r>
        <w:t>Sabat</w:t>
      </w:r>
      <w:proofErr w:type="spellEnd"/>
      <w:r>
        <w:t xml:space="preserve"> y señor Patricio Melero, para incorporar al Programa 01, como glosa 07, la que sigue:</w:t>
      </w:r>
    </w:p>
    <w:p>
      <w:pPr>
        <w:tabs>
          <w:tab w:val="left" w:pos="2835"/>
        </w:tabs>
        <w:jc w:val="both"/>
      </w:pPr>
    </w:p>
    <w:p>
      <w:pPr>
        <w:tabs>
          <w:tab w:val="left" w:pos="2835"/>
        </w:tabs>
        <w:jc w:val="both"/>
      </w:pPr>
      <w:r>
        <w:tab/>
        <w:t>“07 El Ministerio de Justicia y Derechos Humanos informará trimestralmente a la Comisión Especial Mixta de Presupuesto acerca de los procesos de supervigilancia de organismos colaboradores acreditados, con indicación de los centros supervigilados, el resultado de dicha labor, sus recomendaciones y el funcionario a cargo.”.</w:t>
      </w:r>
    </w:p>
    <w:p>
      <w:pPr>
        <w:tabs>
          <w:tab w:val="left" w:pos="2835"/>
        </w:tabs>
        <w:jc w:val="both"/>
      </w:pPr>
    </w:p>
    <w:p>
      <w:pPr>
        <w:tabs>
          <w:tab w:val="left" w:pos="2835"/>
        </w:tabs>
        <w:jc w:val="both"/>
      </w:pPr>
      <w:r>
        <w:tab/>
        <w:t>2) De los mismos señores Diputados, para agregar el siguiente inciso a la glosa 02 del Programa 01:</w:t>
      </w:r>
    </w:p>
    <w:p>
      <w:pPr>
        <w:tabs>
          <w:tab w:val="left" w:pos="2835"/>
        </w:tabs>
        <w:jc w:val="both"/>
      </w:pPr>
    </w:p>
    <w:p>
      <w:pPr>
        <w:tabs>
          <w:tab w:val="left" w:pos="2835"/>
        </w:tabs>
        <w:jc w:val="both"/>
      </w:pPr>
      <w:r>
        <w:tab/>
        <w:t>“El Ministerio de Justicia y Derechos Humanos informará trimestralmente a la Comisión Especial Mixta de Presupuesto acerca de la dotación de personal de cada uno de los centros, desagregados por programas, con indicación de la calidad jurídica y estamento en que se encuentran, las funciones realizadas y la cantidad de profesionales por niño, niña y adolescente.”.</w:t>
      </w:r>
    </w:p>
    <w:p>
      <w:pPr>
        <w:tabs>
          <w:tab w:val="left" w:pos="2835"/>
        </w:tabs>
        <w:jc w:val="both"/>
      </w:pPr>
    </w:p>
    <w:p>
      <w:pPr>
        <w:tabs>
          <w:tab w:val="left" w:pos="2835"/>
        </w:tabs>
        <w:jc w:val="both"/>
      </w:pPr>
      <w:r>
        <w:tab/>
        <w:t>3) De los mismos señores Diputados, para agregar la siguiente glosa 08 al Subtítulo 22 del Programa 01:</w:t>
      </w:r>
    </w:p>
    <w:p>
      <w:pPr>
        <w:tabs>
          <w:tab w:val="left" w:pos="2835"/>
        </w:tabs>
        <w:jc w:val="both"/>
      </w:pPr>
    </w:p>
    <w:p>
      <w:pPr>
        <w:tabs>
          <w:tab w:val="left" w:pos="2835"/>
        </w:tabs>
        <w:jc w:val="both"/>
      </w:pPr>
      <w:r>
        <w:tab/>
        <w:t>“08 El Ministerio de Justicia y Derechos Humanos informará trimestralmente a la Comisión Especial Mixta de Presupuesto acerca de los programas de capacitación implementados, incluyendo la nómina de las entidades adjudicadas y los funcionarios capacitados, desagregados por comuna y programa.”.</w:t>
      </w:r>
    </w:p>
    <w:p>
      <w:pPr>
        <w:tabs>
          <w:tab w:val="left" w:pos="2835"/>
        </w:tabs>
        <w:jc w:val="both"/>
      </w:pPr>
    </w:p>
    <w:p>
      <w:pPr>
        <w:tabs>
          <w:tab w:val="left" w:pos="2835"/>
        </w:tabs>
        <w:jc w:val="both"/>
      </w:pPr>
      <w:r>
        <w:tab/>
        <w:t>4) De los mismos señores Diputados, para agregar la siguiente glosa 09 al Subtítulo 24 del Programa 01:</w:t>
      </w:r>
    </w:p>
    <w:p>
      <w:pPr>
        <w:tabs>
          <w:tab w:val="left" w:pos="2835"/>
        </w:tabs>
        <w:jc w:val="both"/>
      </w:pPr>
    </w:p>
    <w:p>
      <w:pPr>
        <w:tabs>
          <w:tab w:val="left" w:pos="2835"/>
        </w:tabs>
        <w:jc w:val="both"/>
      </w:pPr>
      <w:r>
        <w:tab/>
        <w:t>“09 El Ministerio de Justicia y Derechos Humanos informará mensualmente a la Comisión Especial Mixta de Presupuesto acerca del catastro innominado de menores que pernocten diariamente en cada centro de administración directa.”.</w:t>
      </w:r>
    </w:p>
    <w:p>
      <w:pPr>
        <w:tabs>
          <w:tab w:val="left" w:pos="2835"/>
        </w:tabs>
        <w:jc w:val="both"/>
      </w:pPr>
    </w:p>
    <w:p>
      <w:pPr>
        <w:tabs>
          <w:tab w:val="left" w:pos="2835"/>
        </w:tabs>
        <w:jc w:val="both"/>
      </w:pPr>
      <w:r>
        <w:tab/>
        <w:t>5) Del Honorable Diputado señor Giorgio Jackson, para agregar la siguiente glosa 10 al Subtítulo 24 del Programa 01:</w:t>
      </w:r>
    </w:p>
    <w:p>
      <w:pPr>
        <w:tabs>
          <w:tab w:val="left" w:pos="2835"/>
        </w:tabs>
        <w:jc w:val="both"/>
      </w:pPr>
    </w:p>
    <w:p>
      <w:pPr>
        <w:tabs>
          <w:tab w:val="left" w:pos="2835"/>
        </w:tabs>
        <w:jc w:val="both"/>
      </w:pPr>
      <w:r>
        <w:tab/>
        <w:t xml:space="preserve">“10 Trimestralmente, el Servicio Nacional de Menores deberá remitir a la Tercera Subcomisión Especial Mixta de Presupuesto, a la Comisión de Derechos Humanos, Nacionalidad y Ciudadanía del Senado y a las Comisiones de Familia y Adulto Mayor y de Derechos Humanos y Pueblos Originarios de la Cámara de Diputados, un informe con los resultados de las supervisiones técnicas y financieras que </w:t>
      </w:r>
      <w:r>
        <w:lastRenderedPageBreak/>
        <w:t>realice a los organismos colaboradores que reciban recursos para la ejecución de programas con niños, niñas y adolescentes. A dicho informe se deberá acompañar el desglose de las supervisiones realizadas.”.</w:t>
      </w:r>
    </w:p>
    <w:p>
      <w:pPr>
        <w:tabs>
          <w:tab w:val="left" w:pos="2835"/>
        </w:tabs>
        <w:jc w:val="both"/>
      </w:pPr>
    </w:p>
    <w:p>
      <w:pPr>
        <w:tabs>
          <w:tab w:val="left" w:pos="2835"/>
        </w:tabs>
        <w:jc w:val="both"/>
      </w:pPr>
      <w:r>
        <w:tab/>
        <w:t xml:space="preserve">6) De los Honorables Diputados señora Marcela </w:t>
      </w:r>
      <w:proofErr w:type="spellStart"/>
      <w:r>
        <w:t>Sabat</w:t>
      </w:r>
      <w:proofErr w:type="spellEnd"/>
      <w:r>
        <w:t xml:space="preserve"> y señor Patricio Melero, para incorporar al Programa 02, como glosa 04, la que sigue:</w:t>
      </w:r>
    </w:p>
    <w:p>
      <w:pPr>
        <w:tabs>
          <w:tab w:val="left" w:pos="2835"/>
        </w:tabs>
        <w:jc w:val="both"/>
      </w:pPr>
    </w:p>
    <w:p>
      <w:pPr>
        <w:tabs>
          <w:tab w:val="left" w:pos="2835"/>
        </w:tabs>
        <w:jc w:val="both"/>
      </w:pPr>
      <w:r>
        <w:tab/>
        <w:t>“04 El Ministerio de Justicia y Derechos Humanos informará mensualmente a la Comisión Especial Mixta de Presupuesto acerca del catastro innominado de menores que pernocten diariamente en dependencias de cada organismo colaborador acreditado.”.</w:t>
      </w:r>
    </w:p>
    <w:p>
      <w:pPr>
        <w:tabs>
          <w:tab w:val="left" w:pos="2835"/>
        </w:tabs>
        <w:jc w:val="both"/>
      </w:pPr>
    </w:p>
    <w:p>
      <w:pPr>
        <w:tabs>
          <w:tab w:val="left" w:pos="2835"/>
        </w:tabs>
        <w:jc w:val="both"/>
      </w:pPr>
      <w:r>
        <w:tab/>
        <w:t>7) De los mismos señores Diputados, para incorporar al Subtítulo 21 del Programa 02, como nuevo inciso final de la glosa 02, el que sigue:</w:t>
      </w:r>
    </w:p>
    <w:p>
      <w:pPr>
        <w:tabs>
          <w:tab w:val="left" w:pos="2835"/>
        </w:tabs>
        <w:jc w:val="both"/>
      </w:pPr>
    </w:p>
    <w:p>
      <w:pPr>
        <w:tabs>
          <w:tab w:val="left" w:pos="2835"/>
        </w:tabs>
        <w:jc w:val="both"/>
      </w:pPr>
      <w:r>
        <w:tab/>
        <w:t>“El Ministerio de Justicia y Derechos Humanos informará trimestralmente a la Comisión Especial Mixta de Presupuesto acerca de la dotación de cada uno de los centros, desagregados por programas, con indicación de la calidad jurídica y estamento en que se encuentran, las funciones realizadas y la cantidad de profesionales por niño, niña y adolescente.”.</w:t>
      </w:r>
    </w:p>
    <w:p>
      <w:pPr>
        <w:tabs>
          <w:tab w:val="left" w:pos="2835"/>
        </w:tabs>
        <w:jc w:val="both"/>
      </w:pPr>
    </w:p>
    <w:p>
      <w:pPr>
        <w:tabs>
          <w:tab w:val="left" w:pos="2835"/>
        </w:tabs>
        <w:jc w:val="both"/>
      </w:pPr>
      <w:r>
        <w:tab/>
        <w:t>8) Del Honorable Diputado señor Giorgio Jackson, para agregar al Subtítulo 22 del Programa 02, una nueva glosa del siguiente tenor:</w:t>
      </w:r>
    </w:p>
    <w:p>
      <w:pPr>
        <w:tabs>
          <w:tab w:val="left" w:pos="2835"/>
        </w:tabs>
        <w:jc w:val="both"/>
      </w:pPr>
    </w:p>
    <w:p>
      <w:pPr>
        <w:tabs>
          <w:tab w:val="left" w:pos="2835"/>
        </w:tabs>
        <w:jc w:val="both"/>
      </w:pPr>
      <w:r>
        <w:tab/>
        <w:t>“... Del aumento que se dispone para este Subtítulo en comparación al año anterior, deberá resguardarse que a lo menos el 5% sea destinado a programas integrales de capacitación para el personal del Servicio.”.</w:t>
      </w:r>
    </w:p>
    <w:p>
      <w:pPr>
        <w:tabs>
          <w:tab w:val="left" w:pos="2835"/>
        </w:tabs>
        <w:jc w:val="both"/>
      </w:pPr>
    </w:p>
    <w:p>
      <w:pPr>
        <w:tabs>
          <w:tab w:val="left" w:pos="2835"/>
        </w:tabs>
        <w:jc w:val="both"/>
      </w:pPr>
      <w:r>
        <w:tab/>
        <w:t>9) De los mismos señores Diputados, para incorporar al Subtítulo 31 del Programa 02, la siguiente glosa 05:</w:t>
      </w:r>
    </w:p>
    <w:p>
      <w:pPr>
        <w:tabs>
          <w:tab w:val="left" w:pos="2835"/>
        </w:tabs>
        <w:jc w:val="both"/>
      </w:pPr>
    </w:p>
    <w:p>
      <w:pPr>
        <w:tabs>
          <w:tab w:val="left" w:pos="2835"/>
        </w:tabs>
        <w:jc w:val="both"/>
      </w:pPr>
      <w:r>
        <w:tab/>
        <w:t>“05 El Ministerio de Justicia y Derechos Humanos informará trimestralmente a la Comisión Especial Mixta de Presupuesto acerca de los proyectos adjudicados, el detalle de gastos y el estado de avance.”.</w:t>
      </w:r>
    </w:p>
    <w:p>
      <w:pPr>
        <w:tabs>
          <w:tab w:val="left" w:pos="2835"/>
        </w:tabs>
        <w:jc w:val="both"/>
      </w:pPr>
    </w:p>
    <w:p>
      <w:pPr>
        <w:tabs>
          <w:tab w:val="left" w:pos="2835"/>
        </w:tabs>
        <w:jc w:val="both"/>
      </w:pPr>
      <w:r>
        <w:tab/>
      </w:r>
      <w:r>
        <w:rPr>
          <w:b/>
        </w:rPr>
        <w:t>El Presidente de la Subcomisión, Honorable Diputado señor Ortiz,</w:t>
      </w:r>
      <w:r>
        <w:t xml:space="preserve"> puso en votación las indicaciones presentadas, con excepción de la consignada en el numeral 8, que declaró inadmisible por incidir en la administración financiera o presupuestaria del Estado, materia de la iniciativa exclusiva de la señora Presidenta de la República. Lo anterior, en </w:t>
      </w:r>
      <w:r>
        <w:lastRenderedPageBreak/>
        <w:t>mérito de lo dispuesto por el inciso tercero artículo 65 de la Constitución Política de la República.</w:t>
      </w:r>
    </w:p>
    <w:p>
      <w:pPr>
        <w:tabs>
          <w:tab w:val="left" w:pos="2835"/>
        </w:tabs>
        <w:jc w:val="both"/>
      </w:pPr>
    </w:p>
    <w:p>
      <w:pPr>
        <w:tabs>
          <w:tab w:val="left" w:pos="2835"/>
        </w:tabs>
        <w:jc w:val="both"/>
        <w:rPr>
          <w:b/>
        </w:rPr>
      </w:pPr>
      <w:r>
        <w:tab/>
        <w:t xml:space="preserve">Seguidamente, </w:t>
      </w:r>
      <w:r>
        <w:rPr>
          <w:b/>
        </w:rPr>
        <w:t xml:space="preserve">puestas en votación las restantes indicaciones, fueron aprobadas por la unanimidad de los miembros de la Subcomisión, Honorables Senadores señores Espina y </w:t>
      </w:r>
      <w:proofErr w:type="spellStart"/>
      <w:r>
        <w:rPr>
          <w:b/>
        </w:rPr>
        <w:t>Matta</w:t>
      </w:r>
      <w:proofErr w:type="spellEnd"/>
      <w:r>
        <w:rPr>
          <w:b/>
        </w:rPr>
        <w:t xml:space="preserve"> y Honorables Diputados señora Nogueira y señores Ortiz (Presidente) y </w:t>
      </w:r>
      <w:proofErr w:type="spellStart"/>
      <w:r>
        <w:rPr>
          <w:b/>
        </w:rPr>
        <w:t>Rocafull</w:t>
      </w:r>
      <w:proofErr w:type="spellEnd"/>
      <w:r>
        <w:rPr>
          <w:b/>
        </w:rPr>
        <w:t>.</w:t>
      </w:r>
    </w:p>
    <w:p>
      <w:pPr>
        <w:tabs>
          <w:tab w:val="left" w:pos="2835"/>
        </w:tabs>
        <w:jc w:val="both"/>
      </w:pPr>
    </w:p>
    <w:p>
      <w:pPr>
        <w:tabs>
          <w:tab w:val="left" w:pos="2835"/>
        </w:tabs>
        <w:jc w:val="both"/>
      </w:pPr>
      <w:r>
        <w:tab/>
        <w:t xml:space="preserve">Una vez despachadas las indicaciones presentadas, </w:t>
      </w:r>
      <w:r>
        <w:rPr>
          <w:b/>
        </w:rPr>
        <w:t>el Honorable Senador señor Espina</w:t>
      </w:r>
      <w:r>
        <w:t xml:space="preserve"> propuso votar separadamente los dos Programas que integran este Capítulo y, en el caso del Programa 01, pronunciarse sobre todo su texto, con excepción de las asignaciones 001 y 002 del Ítem 01 del Subtítulo 24, las que serán votadas aparte.</w:t>
      </w:r>
    </w:p>
    <w:p>
      <w:pPr>
        <w:tabs>
          <w:tab w:val="left" w:pos="2835"/>
        </w:tabs>
        <w:jc w:val="both"/>
      </w:pPr>
    </w:p>
    <w:p>
      <w:pPr>
        <w:tabs>
          <w:tab w:val="left" w:pos="2835"/>
        </w:tabs>
        <w:jc w:val="both"/>
      </w:pPr>
      <w:r>
        <w:tab/>
        <w:t>Hubo acuerdo con esta proposición.</w:t>
      </w:r>
    </w:p>
    <w:p>
      <w:pPr>
        <w:tabs>
          <w:tab w:val="left" w:pos="2835"/>
        </w:tabs>
        <w:jc w:val="both"/>
      </w:pPr>
    </w:p>
    <w:p>
      <w:pPr>
        <w:tabs>
          <w:tab w:val="left" w:pos="2835"/>
        </w:tabs>
        <w:jc w:val="both"/>
        <w:rPr>
          <w:b/>
        </w:rPr>
      </w:pPr>
      <w:r>
        <w:tab/>
      </w:r>
      <w:r>
        <w:rPr>
          <w:b/>
        </w:rPr>
        <w:t xml:space="preserve">- En consecuencia, puesto en votación el Programa 01 del Capítulo 07 de la Partida 10, Servicio Nacional de Menores, con excepción de las asignaciones 001 y 002 del Ítem 01 del Subtítulo 24, fue aprobado en lo concerniente a sus ingresos, gastos y glosas, agregándose las nuevas glosas ya señaladas. Este acuerdo contó con el apoyo unánime de los miembros de la Subcomisión, los Honorables Senadores señores Espina y </w:t>
      </w:r>
      <w:proofErr w:type="spellStart"/>
      <w:r>
        <w:rPr>
          <w:b/>
        </w:rPr>
        <w:t>Matta</w:t>
      </w:r>
      <w:proofErr w:type="spellEnd"/>
      <w:r>
        <w:rPr>
          <w:b/>
        </w:rPr>
        <w:t xml:space="preserve"> y los Honorables Diputados señora Nogueira y señores Ortiz (Presidente) y </w:t>
      </w:r>
      <w:proofErr w:type="spellStart"/>
      <w:r>
        <w:rPr>
          <w:b/>
        </w:rPr>
        <w:t>Rocafull</w:t>
      </w:r>
      <w:proofErr w:type="spellEnd"/>
      <w:r>
        <w:rPr>
          <w:b/>
        </w:rPr>
        <w:t xml:space="preserve">. Enseguida, sometidas a votación las señaladas asignaciones, fueron aprobadas en sus mismos términos en cuanto a sus ingresos gastos y glosas, por la mayoría de los miembros de la Subcomisión. Votaron a favor el Honorable Senador señor </w:t>
      </w:r>
      <w:proofErr w:type="spellStart"/>
      <w:r>
        <w:rPr>
          <w:b/>
        </w:rPr>
        <w:t>Matta</w:t>
      </w:r>
      <w:proofErr w:type="spellEnd"/>
      <w:r>
        <w:rPr>
          <w:b/>
        </w:rPr>
        <w:t xml:space="preserve"> y los Honorables Diputados señores Ortiz (Presidente) y </w:t>
      </w:r>
      <w:proofErr w:type="spellStart"/>
      <w:r>
        <w:rPr>
          <w:b/>
        </w:rPr>
        <w:t>Rocafull</w:t>
      </w:r>
      <w:proofErr w:type="spellEnd"/>
      <w:r>
        <w:rPr>
          <w:b/>
        </w:rPr>
        <w:t>. En contra lo hicieron la Honorable Diputada señora Nogueira y el Honorable Senador señor Espina.</w:t>
      </w:r>
    </w:p>
    <w:p>
      <w:pPr>
        <w:tabs>
          <w:tab w:val="left" w:pos="2835"/>
        </w:tabs>
        <w:jc w:val="both"/>
      </w:pPr>
    </w:p>
    <w:p>
      <w:pPr>
        <w:tabs>
          <w:tab w:val="left" w:pos="2835"/>
        </w:tabs>
        <w:jc w:val="both"/>
        <w:rPr>
          <w:b/>
        </w:rPr>
      </w:pPr>
      <w:r>
        <w:tab/>
      </w:r>
      <w:r>
        <w:rPr>
          <w:b/>
        </w:rPr>
        <w:t xml:space="preserve">- Enseguida, puesto en votación el Programa 02 del mismo Capítulo y Partida, fue igualmente aprobado en lo concerniente a sus ingresos, gastos y glosas, añadiéndose las glosas ya indicadas. Este acuerdo contó con el apoyo unánime de los miembros de la Subcomisión, los Honorables Senadores señores Espina y </w:t>
      </w:r>
      <w:proofErr w:type="spellStart"/>
      <w:r>
        <w:rPr>
          <w:b/>
        </w:rPr>
        <w:t>Matta</w:t>
      </w:r>
      <w:proofErr w:type="spellEnd"/>
      <w:r>
        <w:rPr>
          <w:b/>
        </w:rPr>
        <w:t xml:space="preserve"> y los Honorables Diputados señora Nogueira y señores Ortiz (Presidente) y </w:t>
      </w:r>
      <w:proofErr w:type="spellStart"/>
      <w:r>
        <w:rPr>
          <w:b/>
        </w:rPr>
        <w:t>Rocafull</w:t>
      </w:r>
      <w:proofErr w:type="spellEnd"/>
      <w:r>
        <w:rPr>
          <w:b/>
        </w:rPr>
        <w:t>.</w:t>
      </w:r>
    </w:p>
    <w:p>
      <w:pPr>
        <w:tabs>
          <w:tab w:val="left" w:pos="2835"/>
        </w:tabs>
        <w:jc w:val="both"/>
      </w:pPr>
    </w:p>
    <w:p>
      <w:r>
        <w:br w:type="page"/>
      </w:r>
    </w:p>
    <w:p>
      <w:pPr>
        <w:tabs>
          <w:tab w:val="left" w:pos="2835"/>
        </w:tabs>
        <w:jc w:val="both"/>
      </w:pPr>
    </w:p>
    <w:p>
      <w:pPr>
        <w:tabs>
          <w:tab w:val="left" w:pos="2835"/>
        </w:tabs>
        <w:jc w:val="both"/>
      </w:pPr>
    </w:p>
    <w:p>
      <w:pPr>
        <w:tabs>
          <w:tab w:val="left" w:pos="2835"/>
        </w:tabs>
        <w:jc w:val="center"/>
        <w:rPr>
          <w:b/>
        </w:rPr>
      </w:pPr>
      <w:r>
        <w:rPr>
          <w:b/>
        </w:rPr>
        <w:t>Capítulo 09</w:t>
      </w:r>
    </w:p>
    <w:p>
      <w:pPr>
        <w:tabs>
          <w:tab w:val="left" w:pos="2835"/>
        </w:tabs>
        <w:jc w:val="center"/>
        <w:rPr>
          <w:b/>
        </w:rPr>
      </w:pPr>
      <w:r>
        <w:rPr>
          <w:b/>
        </w:rPr>
        <w:t>Programa 01</w:t>
      </w:r>
    </w:p>
    <w:p>
      <w:pPr>
        <w:tabs>
          <w:tab w:val="left" w:pos="2835"/>
        </w:tabs>
        <w:jc w:val="center"/>
        <w:rPr>
          <w:b/>
        </w:rPr>
      </w:pPr>
      <w:r>
        <w:rPr>
          <w:b/>
        </w:rPr>
        <w:t>Defensoría Penal Pública</w:t>
      </w:r>
    </w:p>
    <w:p>
      <w:pPr>
        <w:tabs>
          <w:tab w:val="left" w:pos="2835"/>
        </w:tabs>
        <w:jc w:val="both"/>
      </w:pPr>
    </w:p>
    <w:p>
      <w:pPr>
        <w:tabs>
          <w:tab w:val="left" w:pos="2835"/>
        </w:tabs>
        <w:jc w:val="both"/>
      </w:pPr>
      <w:r>
        <w:tab/>
        <w:t>Este Capítulo considera un único Programa, del mismo nombre, que considera una asignación total por $ 55.055.419 miles. El presupuesto del año en curso, reajustado y corregido por leyes especiales y expresado en moneda del año 2017, alcanza la suma de $ 52.989.871 miles, por lo que los fondos proyectados para el año 2016 implican un aumento del 3,9%.</w:t>
      </w:r>
    </w:p>
    <w:p>
      <w:pPr>
        <w:tabs>
          <w:tab w:val="left" w:pos="2835"/>
        </w:tabs>
        <w:jc w:val="both"/>
      </w:pPr>
    </w:p>
    <w:p>
      <w:pPr>
        <w:tabs>
          <w:tab w:val="left" w:pos="2835"/>
        </w:tabs>
        <w:jc w:val="both"/>
      </w:pPr>
      <w:r>
        <w:rPr>
          <w:b/>
        </w:rPr>
        <w:tab/>
        <w:t xml:space="preserve">La Defensora Nacional (S), señora Viviana </w:t>
      </w:r>
      <w:proofErr w:type="spellStart"/>
      <w:r>
        <w:rPr>
          <w:b/>
        </w:rPr>
        <w:t>Castel</w:t>
      </w:r>
      <w:proofErr w:type="spellEnd"/>
      <w:r>
        <w:rPr>
          <w:b/>
        </w:rPr>
        <w:t>,</w:t>
      </w:r>
      <w:r>
        <w:t xml:space="preserve"> explicó los principales lineamientos de este presupuesto basándose en los siguientes cuadros explicativos:</w:t>
      </w:r>
    </w:p>
    <w:p>
      <w:pPr>
        <w:tabs>
          <w:tab w:val="left" w:pos="2835"/>
        </w:tabs>
        <w:jc w:val="both"/>
      </w:pPr>
    </w:p>
    <w:p>
      <w:pPr>
        <w:tabs>
          <w:tab w:val="left" w:pos="2835"/>
        </w:tabs>
        <w:jc w:val="both"/>
      </w:pPr>
    </w:p>
    <w:p>
      <w:pPr>
        <w:jc w:val="center"/>
        <w:rPr>
          <w:rFonts w:cs="Arial"/>
        </w:rPr>
      </w:pPr>
      <w:r>
        <w:rPr>
          <w:rFonts w:cs="Arial"/>
        </w:rPr>
        <w:t>Defensoría Penal Pública</w:t>
      </w:r>
    </w:p>
    <w:p>
      <w:pPr>
        <w:jc w:val="center"/>
        <w:rPr>
          <w:rFonts w:cs="Arial"/>
        </w:rPr>
      </w:pPr>
      <w:r>
        <w:rPr>
          <w:rFonts w:cs="Arial"/>
        </w:rPr>
        <w:t>Partida 10, Capítulo 09, Programa 01</w:t>
      </w:r>
    </w:p>
    <w:p>
      <w:pPr>
        <w:jc w:val="both"/>
        <w:rPr>
          <w:rFonts w:cs="Arial"/>
        </w:rPr>
      </w:pPr>
    </w:p>
    <w:p>
      <w:pPr>
        <w:jc w:val="center"/>
        <w:rPr>
          <w:rFonts w:cs="Arial"/>
        </w:rPr>
      </w:pPr>
      <w:r>
        <w:rPr>
          <w:rFonts w:cs="Arial"/>
        </w:rPr>
        <w:t>Presupuesto 2017 por Subtítulo M$ 55.055.419 (en miles de pesos 2017)</w:t>
      </w:r>
    </w:p>
    <w:p>
      <w:pPr>
        <w:jc w:val="both"/>
        <w:rPr>
          <w:rFonts w:cs="Arial"/>
        </w:rPr>
      </w:pPr>
    </w:p>
    <w:p>
      <w:pPr>
        <w:jc w:val="center"/>
        <w:rPr>
          <w:rFonts w:cs="Arial"/>
        </w:rPr>
      </w:pPr>
      <w:r>
        <w:rPr>
          <w:rFonts w:cs="Arial"/>
          <w:noProof/>
          <w:lang w:val="es-CL" w:eastAsia="es-CL"/>
        </w:rPr>
        <w:drawing>
          <wp:inline distT="0" distB="0" distL="0" distR="0">
            <wp:extent cx="5419725" cy="2747269"/>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7"/>
                    <a:stretch>
                      <a:fillRect/>
                    </a:stretch>
                  </pic:blipFill>
                  <pic:spPr>
                    <a:xfrm>
                      <a:off x="0" y="0"/>
                      <a:ext cx="5415143" cy="2744946"/>
                    </a:xfrm>
                    <a:prstGeom prst="rect">
                      <a:avLst/>
                    </a:prstGeom>
                  </pic:spPr>
                </pic:pic>
              </a:graphicData>
            </a:graphic>
          </wp:inline>
        </w:drawing>
      </w:r>
    </w:p>
    <w:p>
      <w:pPr>
        <w:jc w:val="both"/>
        <w:rPr>
          <w:rFonts w:cs="Arial"/>
        </w:rPr>
      </w:pPr>
    </w:p>
    <w:p>
      <w:pPr>
        <w:jc w:val="both"/>
        <w:rPr>
          <w:rFonts w:cs="Arial"/>
        </w:rPr>
      </w:pPr>
    </w:p>
    <w:p>
      <w:pPr>
        <w:jc w:val="both"/>
        <w:rPr>
          <w:rFonts w:cs="Arial"/>
        </w:rPr>
      </w:pPr>
      <w:r>
        <w:rPr>
          <w:rFonts w:cs="Arial"/>
        </w:rPr>
        <w:tab/>
      </w:r>
      <w:r>
        <w:rPr>
          <w:rFonts w:cs="Arial"/>
        </w:rPr>
        <w:tab/>
      </w:r>
      <w:r>
        <w:rPr>
          <w:rFonts w:cs="Arial"/>
        </w:rPr>
        <w:tab/>
      </w:r>
      <w:r>
        <w:rPr>
          <w:rFonts w:cs="Arial"/>
        </w:rPr>
        <w:tab/>
        <w:t>Como hitos relevantes del presupuesto para el año 2017, destacó los siguientes:</w:t>
      </w:r>
    </w:p>
    <w:p>
      <w:pPr>
        <w:jc w:val="both"/>
        <w:rPr>
          <w:rFonts w:cs="Arial"/>
        </w:rPr>
      </w:pPr>
    </w:p>
    <w:p>
      <w:pPr>
        <w:jc w:val="both"/>
        <w:rPr>
          <w:rFonts w:cs="Arial"/>
        </w:rPr>
      </w:pPr>
      <w:r>
        <w:rPr>
          <w:rFonts w:cs="Arial"/>
        </w:rPr>
        <w:tab/>
      </w:r>
      <w:r>
        <w:rPr>
          <w:rFonts w:cs="Arial"/>
        </w:rPr>
        <w:tab/>
      </w:r>
      <w:r>
        <w:rPr>
          <w:rFonts w:cs="Arial"/>
        </w:rPr>
        <w:tab/>
      </w:r>
      <w:r>
        <w:rPr>
          <w:rFonts w:cs="Arial"/>
        </w:rPr>
        <w:tab/>
        <w:t>1.- Implementación de defensorías locales de Alto Hospicio, Mejillones y Puerto Williams (ley n° 20.876).</w:t>
      </w:r>
    </w:p>
    <w:p>
      <w:pPr>
        <w:jc w:val="both"/>
        <w:rPr>
          <w:rFonts w:cs="Arial"/>
        </w:rPr>
      </w:pPr>
    </w:p>
    <w:p>
      <w:pPr>
        <w:jc w:val="both"/>
        <w:rPr>
          <w:rFonts w:cs="Arial"/>
        </w:rPr>
      </w:pPr>
      <w:r>
        <w:rPr>
          <w:rFonts w:cs="Arial"/>
        </w:rPr>
        <w:lastRenderedPageBreak/>
        <w:tab/>
      </w:r>
      <w:r>
        <w:rPr>
          <w:rFonts w:cs="Arial"/>
        </w:rPr>
        <w:tab/>
      </w:r>
      <w:r>
        <w:rPr>
          <w:rFonts w:cs="Arial"/>
        </w:rPr>
        <w:tab/>
      </w:r>
      <w:r>
        <w:rPr>
          <w:rFonts w:cs="Arial"/>
        </w:rPr>
        <w:tab/>
        <w:t>2.- Impacto de la ley N° 20.603 en los peritajes.</w:t>
      </w:r>
    </w:p>
    <w:p>
      <w:pPr>
        <w:jc w:val="both"/>
        <w:rPr>
          <w:rFonts w:cs="Arial"/>
        </w:rPr>
      </w:pPr>
    </w:p>
    <w:p>
      <w:pPr>
        <w:jc w:val="both"/>
        <w:rPr>
          <w:rFonts w:cs="Arial"/>
        </w:rPr>
      </w:pPr>
      <w:r>
        <w:rPr>
          <w:rFonts w:cs="Arial"/>
        </w:rPr>
        <w:tab/>
      </w:r>
      <w:r>
        <w:rPr>
          <w:rFonts w:cs="Arial"/>
        </w:rPr>
        <w:tab/>
      </w:r>
      <w:r>
        <w:rPr>
          <w:rFonts w:cs="Arial"/>
        </w:rPr>
        <w:tab/>
      </w:r>
      <w:r>
        <w:rPr>
          <w:rFonts w:cs="Arial"/>
        </w:rPr>
        <w:tab/>
        <w:t>3.- Impacto de la cobertura de defensa general.</w:t>
      </w:r>
    </w:p>
    <w:p>
      <w:pPr>
        <w:jc w:val="both"/>
        <w:rPr>
          <w:rFonts w:cs="Arial"/>
        </w:rPr>
      </w:pPr>
    </w:p>
    <w:p>
      <w:pPr>
        <w:jc w:val="both"/>
        <w:rPr>
          <w:rFonts w:cs="Arial"/>
        </w:rPr>
      </w:pPr>
      <w:r>
        <w:rPr>
          <w:rFonts w:cs="Arial"/>
        </w:rPr>
        <w:tab/>
      </w:r>
      <w:r>
        <w:rPr>
          <w:rFonts w:cs="Arial"/>
        </w:rPr>
        <w:tab/>
      </w:r>
      <w:r>
        <w:rPr>
          <w:rFonts w:cs="Arial"/>
        </w:rPr>
        <w:tab/>
      </w:r>
      <w:r>
        <w:rPr>
          <w:rFonts w:cs="Arial"/>
        </w:rPr>
        <w:tab/>
      </w:r>
      <w:r>
        <w:rPr>
          <w:rFonts w:cs="Arial"/>
          <w:lang w:val="es-MX"/>
        </w:rPr>
        <w:t>4.- Continuidad de la gestión operativa institucional.</w:t>
      </w:r>
    </w:p>
    <w:p>
      <w:pPr>
        <w:jc w:val="both"/>
        <w:rPr>
          <w:rFonts w:cs="Arial"/>
        </w:rPr>
      </w:pPr>
    </w:p>
    <w:p>
      <w:pPr>
        <w:jc w:val="both"/>
        <w:rPr>
          <w:rFonts w:cs="Arial"/>
        </w:rPr>
      </w:pPr>
      <w:r>
        <w:rPr>
          <w:rFonts w:cs="Arial"/>
        </w:rPr>
        <w:tab/>
      </w:r>
      <w:r>
        <w:rPr>
          <w:rFonts w:cs="Arial"/>
        </w:rPr>
        <w:tab/>
      </w:r>
      <w:r>
        <w:rPr>
          <w:rFonts w:cs="Arial"/>
        </w:rPr>
        <w:tab/>
      </w:r>
      <w:r>
        <w:rPr>
          <w:rFonts w:cs="Arial"/>
        </w:rPr>
        <w:tab/>
        <w:t>5.- Tramitación electrónica digital de los procedimientos judiciales y servicios tecnológicos de información en apoyo a la defensa.</w:t>
      </w:r>
    </w:p>
    <w:p>
      <w:pPr>
        <w:jc w:val="both"/>
        <w:rPr>
          <w:rFonts w:cs="Arial"/>
        </w:rPr>
      </w:pPr>
    </w:p>
    <w:p>
      <w:pPr>
        <w:jc w:val="both"/>
        <w:rPr>
          <w:rFonts w:cs="Arial"/>
        </w:rPr>
      </w:pPr>
      <w:r>
        <w:rPr>
          <w:rFonts w:cs="Arial"/>
        </w:rPr>
        <w:tab/>
      </w:r>
      <w:r>
        <w:rPr>
          <w:rFonts w:cs="Arial"/>
        </w:rPr>
        <w:tab/>
      </w:r>
      <w:r>
        <w:rPr>
          <w:rFonts w:cs="Arial"/>
        </w:rPr>
        <w:tab/>
      </w:r>
      <w:r>
        <w:rPr>
          <w:rFonts w:cs="Arial"/>
        </w:rPr>
        <w:tab/>
        <w:t>Para complementar la nómina antes consignada, proporcionó las siguientes explicaciones:</w:t>
      </w:r>
    </w:p>
    <w:p>
      <w:pPr>
        <w:jc w:val="both"/>
        <w:rPr>
          <w:rFonts w:cs="Arial"/>
        </w:rPr>
      </w:pPr>
    </w:p>
    <w:p>
      <w:pPr>
        <w:jc w:val="center"/>
        <w:rPr>
          <w:rFonts w:cs="Arial"/>
        </w:rPr>
      </w:pPr>
      <w:r>
        <w:rPr>
          <w:rFonts w:cs="Arial"/>
        </w:rPr>
        <w:t>Implementación defensorías locales de Alto Hospicio, Mejillones y Puerto Williams (Ley N° 20.876) M$ 294.283</w:t>
      </w:r>
    </w:p>
    <w:p>
      <w:pPr>
        <w:jc w:val="both"/>
        <w:rPr>
          <w:rFonts w:cs="Arial"/>
        </w:rPr>
      </w:pPr>
    </w:p>
    <w:p>
      <w:pPr>
        <w:jc w:val="both"/>
        <w:rPr>
          <w:rFonts w:cs="Arial"/>
        </w:rPr>
      </w:pPr>
      <w:r>
        <w:rPr>
          <w:rFonts w:cs="Arial"/>
        </w:rPr>
        <w:tab/>
      </w:r>
      <w:r>
        <w:rPr>
          <w:rFonts w:cs="Arial"/>
        </w:rPr>
        <w:tab/>
      </w:r>
      <w:r>
        <w:rPr>
          <w:rFonts w:cs="Arial"/>
        </w:rPr>
        <w:tab/>
      </w:r>
      <w:r>
        <w:rPr>
          <w:rFonts w:cs="Arial"/>
        </w:rPr>
        <w:tab/>
        <w:t>El objetivo es dar cobertura del servicio en dichas localidades, a partir de la iniciativa gubernamental que mediante la ley 20.876, publicada el 06-11-2015, crea tres juzgados de letras de familia, garantía y del trabajo, en la comunas de Alto Hospicio y Mejillones, ambos con competencia sobre la misma comuna, y en la comuna de Cabo de Hornos con competencia sobre las comunas de la Provincia de la Antártica Chilena.</w:t>
      </w:r>
    </w:p>
    <w:p>
      <w:pPr>
        <w:jc w:val="both"/>
        <w:rPr>
          <w:rFonts w:cs="Arial"/>
        </w:rPr>
      </w:pPr>
    </w:p>
    <w:p>
      <w:pPr>
        <w:jc w:val="both"/>
        <w:rPr>
          <w:rFonts w:cs="Arial"/>
        </w:rPr>
      </w:pPr>
      <w:r>
        <w:rPr>
          <w:rFonts w:cs="Arial"/>
        </w:rPr>
        <w:tab/>
      </w:r>
      <w:r>
        <w:rPr>
          <w:rFonts w:cs="Arial"/>
        </w:rPr>
        <w:tab/>
      </w:r>
      <w:r>
        <w:rPr>
          <w:rFonts w:cs="Arial"/>
        </w:rPr>
        <w:tab/>
      </w:r>
      <w:r>
        <w:rPr>
          <w:rFonts w:cs="Arial"/>
        </w:rPr>
        <w:tab/>
        <w:t>Se contempla la habilitación de tres inmuebles, para albergar el funcionamiento de 3 defensorías locales, con el objeto de dar adecuada cobertura de defensa a los habitantes de dichas comunas, con lo cual se asegura tanto la cercanía y accesibilidad a la atención en oficina de los usuarios y sus grupos familiares, como asimismo contar con lugares de trabajo confortables, adecuados y cercanos a la localización de los tribunales proyectados. Considera la contratación de 3 jornadas de abogados y 3 asistentes administrativos, además de los gastos de operación y un equipamiento mínimo.</w:t>
      </w:r>
    </w:p>
    <w:p>
      <w:pPr>
        <w:jc w:val="both"/>
        <w:rPr>
          <w:rFonts w:cs="Arial"/>
        </w:rPr>
      </w:pPr>
    </w:p>
    <w:p>
      <w:pPr>
        <w:jc w:val="center"/>
        <w:rPr>
          <w:rFonts w:cs="Arial"/>
        </w:rPr>
      </w:pPr>
      <w:r>
        <w:rPr>
          <w:rFonts w:cs="Arial"/>
          <w:bCs/>
          <w:lang w:val="es-MX"/>
        </w:rPr>
        <w:t>Población Objetivo:</w:t>
      </w:r>
    </w:p>
    <w:p>
      <w:pPr>
        <w:jc w:val="both"/>
        <w:rPr>
          <w:rFonts w:cs="Arial"/>
        </w:rPr>
      </w:pPr>
      <w:r>
        <w:rPr>
          <w:rFonts w:cs="Arial"/>
          <w:bCs/>
          <w:lang w:val="es-MX"/>
        </w:rPr>
        <w:t>Alto Hospicio: 124.872 habs.*</w:t>
      </w:r>
    </w:p>
    <w:p>
      <w:pPr>
        <w:jc w:val="both"/>
        <w:rPr>
          <w:rFonts w:cs="Arial"/>
        </w:rPr>
      </w:pPr>
      <w:r>
        <w:rPr>
          <w:rFonts w:cs="Arial"/>
          <w:bCs/>
          <w:lang w:val="es-MX"/>
        </w:rPr>
        <w:t>Mejillones: 11.754 habs.*</w:t>
      </w:r>
    </w:p>
    <w:p>
      <w:pPr>
        <w:jc w:val="both"/>
        <w:rPr>
          <w:rFonts w:cs="Arial"/>
        </w:rPr>
      </w:pPr>
      <w:r>
        <w:rPr>
          <w:rFonts w:cs="Arial"/>
          <w:bCs/>
          <w:lang w:val="es-MX"/>
        </w:rPr>
        <w:t>Puerto Williams: 3.108 habs.*</w:t>
      </w:r>
    </w:p>
    <w:p>
      <w:pPr>
        <w:jc w:val="both"/>
        <w:rPr>
          <w:rFonts w:cs="Arial"/>
        </w:rPr>
      </w:pPr>
      <w:r>
        <w:rPr>
          <w:rFonts w:cs="Arial"/>
          <w:bCs/>
          <w:lang w:val="es-MX"/>
        </w:rPr>
        <w:t>* Datos proyecciones 2017 INE</w:t>
      </w:r>
    </w:p>
    <w:p>
      <w:pPr>
        <w:jc w:val="both"/>
        <w:rPr>
          <w:rFonts w:cs="Arial"/>
        </w:rPr>
      </w:pPr>
    </w:p>
    <w:p>
      <w:pPr>
        <w:jc w:val="center"/>
        <w:rPr>
          <w:rFonts w:cs="Arial"/>
        </w:rPr>
      </w:pPr>
      <w:r>
        <w:rPr>
          <w:rFonts w:cs="Arial"/>
          <w:bCs/>
          <w:lang w:val="es-MX"/>
        </w:rPr>
        <w:t>Cobertura:</w:t>
      </w:r>
    </w:p>
    <w:p>
      <w:pPr>
        <w:jc w:val="both"/>
        <w:rPr>
          <w:rFonts w:cs="Arial"/>
        </w:rPr>
      </w:pPr>
      <w:r>
        <w:rPr>
          <w:rFonts w:cs="Arial"/>
          <w:bCs/>
        </w:rPr>
        <w:t>Alto Hospicio: 2.628 *</w:t>
      </w:r>
    </w:p>
    <w:p>
      <w:pPr>
        <w:jc w:val="both"/>
        <w:rPr>
          <w:rFonts w:cs="Arial"/>
        </w:rPr>
      </w:pPr>
      <w:r>
        <w:rPr>
          <w:rFonts w:cs="Arial"/>
          <w:bCs/>
        </w:rPr>
        <w:t>Mejillones: 1.146 *</w:t>
      </w:r>
    </w:p>
    <w:p>
      <w:pPr>
        <w:jc w:val="both"/>
        <w:rPr>
          <w:rFonts w:cs="Arial"/>
        </w:rPr>
      </w:pPr>
      <w:r>
        <w:rPr>
          <w:rFonts w:cs="Arial"/>
          <w:bCs/>
        </w:rPr>
        <w:t>Puerto Williams: 628*</w:t>
      </w:r>
    </w:p>
    <w:p>
      <w:pPr>
        <w:jc w:val="both"/>
        <w:rPr>
          <w:rFonts w:cs="Arial"/>
        </w:rPr>
      </w:pPr>
      <w:r>
        <w:rPr>
          <w:rFonts w:cs="Arial"/>
          <w:bCs/>
          <w:lang w:val="es-MX"/>
        </w:rPr>
        <w:t>* Beneficiarios directos</w:t>
      </w:r>
    </w:p>
    <w:p>
      <w:pPr>
        <w:jc w:val="both"/>
        <w:rPr>
          <w:rFonts w:cs="Arial"/>
        </w:rPr>
      </w:pPr>
    </w:p>
    <w:p>
      <w:pPr>
        <w:jc w:val="center"/>
        <w:rPr>
          <w:rFonts w:cs="Arial"/>
        </w:rPr>
      </w:pPr>
      <w:r>
        <w:rPr>
          <w:rFonts w:cs="Arial"/>
          <w:bCs/>
          <w:lang w:val="es-MX"/>
        </w:rPr>
        <w:lastRenderedPageBreak/>
        <w:t>Impacto:</w:t>
      </w:r>
    </w:p>
    <w:p>
      <w:pPr>
        <w:jc w:val="both"/>
        <w:rPr>
          <w:rFonts w:cs="Arial"/>
        </w:rPr>
      </w:pPr>
      <w:r>
        <w:rPr>
          <w:rFonts w:cs="Arial"/>
          <w:bCs/>
        </w:rPr>
        <w:t>Cumplimiento a la obligación constitucional y legal de prestar defensa penal pública a las personas que carezcan de recursos por cualquier circunstancia. Cumplimiento por ley N° 20.876, que crea nuevos Tribunales de Justicia.</w:t>
      </w:r>
    </w:p>
    <w:p>
      <w:pPr>
        <w:jc w:val="both"/>
        <w:rPr>
          <w:rFonts w:cs="Arial"/>
        </w:rPr>
      </w:pPr>
    </w:p>
    <w:p>
      <w:pPr>
        <w:jc w:val="both"/>
        <w:rPr>
          <w:rFonts w:cs="Arial"/>
        </w:rPr>
      </w:pPr>
    </w:p>
    <w:p>
      <w:pPr>
        <w:jc w:val="center"/>
        <w:rPr>
          <w:rFonts w:cs="Arial"/>
        </w:rPr>
      </w:pPr>
      <w:r>
        <w:rPr>
          <w:rFonts w:cs="Arial"/>
        </w:rPr>
        <w:t>Impacto de la ley N° 20.603 en peritajes, M$ 438.784</w:t>
      </w:r>
    </w:p>
    <w:p>
      <w:pPr>
        <w:jc w:val="both"/>
        <w:rPr>
          <w:rFonts w:cs="Arial"/>
        </w:rPr>
      </w:pPr>
    </w:p>
    <w:p>
      <w:pPr>
        <w:jc w:val="both"/>
        <w:rPr>
          <w:rFonts w:cs="Arial"/>
        </w:rPr>
      </w:pPr>
      <w:r>
        <w:rPr>
          <w:rFonts w:cs="Arial"/>
        </w:rPr>
        <w:tab/>
      </w:r>
      <w:r>
        <w:rPr>
          <w:rFonts w:cs="Arial"/>
        </w:rPr>
        <w:tab/>
      </w:r>
      <w:r>
        <w:rPr>
          <w:rFonts w:cs="Arial"/>
        </w:rPr>
        <w:tab/>
      </w:r>
      <w:r>
        <w:rPr>
          <w:rFonts w:cs="Arial"/>
        </w:rPr>
        <w:tab/>
        <w:t>La entrada en vigencia de la ley N° 20.603 ha hecho que la defensa requiera presentar peritajes en juicio tanto para la procedencia de las penas sustitutivas, en especial los dos tipos de libertad vigilada, como también para aseverar la procedencia de otros fines que sean necesarios en la etapa de ejecución de las penas sustitutivas. Estos informes se deben presentar obligatoriamente cuando la defensa considere procedente la pena sustitutiva de libertad vigilada, normal o intensiva, sea que esta sea decretada o no por el tribunal.</w:t>
      </w:r>
    </w:p>
    <w:p>
      <w:pPr>
        <w:jc w:val="both"/>
        <w:rPr>
          <w:rFonts w:cs="Arial"/>
        </w:rPr>
      </w:pPr>
    </w:p>
    <w:p>
      <w:pPr>
        <w:jc w:val="both"/>
        <w:rPr>
          <w:rFonts w:cs="Arial"/>
        </w:rPr>
      </w:pPr>
      <w:r>
        <w:rPr>
          <w:rFonts w:cs="Arial"/>
        </w:rPr>
        <w:tab/>
      </w:r>
      <w:r>
        <w:rPr>
          <w:rFonts w:cs="Arial"/>
        </w:rPr>
        <w:tab/>
      </w:r>
      <w:r>
        <w:rPr>
          <w:rFonts w:cs="Arial"/>
        </w:rPr>
        <w:tab/>
      </w:r>
      <w:r>
        <w:rPr>
          <w:rFonts w:cs="Arial"/>
        </w:rPr>
        <w:tab/>
        <w:t>Estos recursos permitirán contar con 4.996 informes periciales adicionales producto de la implementación de dicha ley, dado que en el presupuesto base sólo se contempla financiamiento para el resto de los peritajes que son solicitados en forma regular.</w:t>
      </w:r>
    </w:p>
    <w:p>
      <w:pPr>
        <w:jc w:val="both"/>
        <w:rPr>
          <w:rFonts w:cs="Arial"/>
        </w:rPr>
      </w:pPr>
    </w:p>
    <w:p>
      <w:pPr>
        <w:jc w:val="center"/>
        <w:rPr>
          <w:rFonts w:cs="Arial"/>
        </w:rPr>
      </w:pPr>
      <w:r>
        <w:rPr>
          <w:rFonts w:cs="Arial"/>
          <w:bCs/>
          <w:lang w:val="es-MX"/>
        </w:rPr>
        <w:t>Población Objetivo:</w:t>
      </w:r>
    </w:p>
    <w:p>
      <w:pPr>
        <w:jc w:val="both"/>
        <w:rPr>
          <w:rFonts w:cs="Arial"/>
        </w:rPr>
      </w:pPr>
      <w:r>
        <w:rPr>
          <w:rFonts w:cs="Arial"/>
          <w:bCs/>
        </w:rPr>
        <w:t>Todos los imputados cuyas causas terminen con penas sustitutivas que requieran informes periciales para evaluar la procedencia de estas penas. Imputados año 2015: 105.763.</w:t>
      </w:r>
    </w:p>
    <w:p>
      <w:pPr>
        <w:jc w:val="both"/>
        <w:rPr>
          <w:rFonts w:cs="Arial"/>
        </w:rPr>
      </w:pPr>
    </w:p>
    <w:p>
      <w:pPr>
        <w:jc w:val="center"/>
        <w:rPr>
          <w:rFonts w:cs="Arial"/>
        </w:rPr>
      </w:pPr>
      <w:r>
        <w:rPr>
          <w:rFonts w:cs="Arial"/>
          <w:bCs/>
          <w:lang w:val="es-MX"/>
        </w:rPr>
        <w:t>Cobertura:</w:t>
      </w:r>
    </w:p>
    <w:p>
      <w:pPr>
        <w:jc w:val="both"/>
        <w:rPr>
          <w:rFonts w:cs="Arial"/>
        </w:rPr>
      </w:pPr>
      <w:r>
        <w:rPr>
          <w:rFonts w:cs="Arial"/>
          <w:bCs/>
          <w:lang w:val="es-MX"/>
        </w:rPr>
        <w:t>4.996 informes periciales</w:t>
      </w:r>
    </w:p>
    <w:p>
      <w:pPr>
        <w:jc w:val="both"/>
        <w:rPr>
          <w:rFonts w:cs="Arial"/>
        </w:rPr>
      </w:pPr>
    </w:p>
    <w:p>
      <w:pPr>
        <w:jc w:val="center"/>
        <w:rPr>
          <w:rFonts w:cs="Arial"/>
        </w:rPr>
      </w:pPr>
      <w:r>
        <w:rPr>
          <w:rFonts w:cs="Arial"/>
          <w:bCs/>
          <w:lang w:val="es-MX"/>
        </w:rPr>
        <w:t>Impacto:</w:t>
      </w:r>
    </w:p>
    <w:p>
      <w:pPr>
        <w:jc w:val="both"/>
        <w:rPr>
          <w:rFonts w:cs="Arial"/>
        </w:rPr>
      </w:pPr>
      <w:r>
        <w:rPr>
          <w:rFonts w:cs="Arial"/>
          <w:bCs/>
        </w:rPr>
        <w:t>Cumplimiento a la obligación legal del art. 20 letra h) ley N° 19.718 y de la ley N° 20.603, que modificó la ley N° 18.216, de medidas alternativas a la privación de libertad.</w:t>
      </w:r>
    </w:p>
    <w:p>
      <w:pPr>
        <w:jc w:val="both"/>
        <w:rPr>
          <w:rFonts w:cs="Arial"/>
        </w:rPr>
      </w:pPr>
    </w:p>
    <w:p>
      <w:pPr>
        <w:jc w:val="both"/>
        <w:rPr>
          <w:rFonts w:cs="Arial"/>
        </w:rPr>
      </w:pPr>
    </w:p>
    <w:p>
      <w:pPr>
        <w:jc w:val="center"/>
        <w:rPr>
          <w:rFonts w:cs="Arial"/>
        </w:rPr>
      </w:pPr>
      <w:r>
        <w:rPr>
          <w:rFonts w:cs="Arial"/>
        </w:rPr>
        <w:t>Impacto cobertura de defensa general M$ 1.296.101</w:t>
      </w:r>
    </w:p>
    <w:p>
      <w:pPr>
        <w:jc w:val="both"/>
        <w:rPr>
          <w:rFonts w:cs="Arial"/>
        </w:rPr>
      </w:pPr>
    </w:p>
    <w:p>
      <w:pPr>
        <w:jc w:val="both"/>
        <w:rPr>
          <w:rFonts w:cs="Arial"/>
        </w:rPr>
      </w:pPr>
      <w:r>
        <w:rPr>
          <w:rFonts w:cs="Arial"/>
        </w:rPr>
        <w:tab/>
      </w:r>
      <w:r>
        <w:rPr>
          <w:rFonts w:cs="Arial"/>
        </w:rPr>
        <w:tab/>
      </w:r>
      <w:r>
        <w:rPr>
          <w:rFonts w:cs="Arial"/>
        </w:rPr>
        <w:tab/>
      </w:r>
      <w:r>
        <w:rPr>
          <w:rFonts w:cs="Arial"/>
        </w:rPr>
        <w:tab/>
        <w:t xml:space="preserve">Se trata de recursos adicionales para el Programa de Licitaciones de Defensa Penal Pública que permitirán financiar el incremento de precios que ha venido sucediendo en los últimos procesos licitatorios, correspondiendo para el año 2017 la renovación de las 180 jornadas de abogados de los contratos del llamado N°19, por un monto de M$ 603.941, y para 32 jornadas adicionales de abogados por M$ 692.160, que permitirán cubrir la demanda derivada de: a) el aumento de juicios orales M$ 281.190 (13 jornadas); b) la mayor cantidad de imputados en prisión preventiva que requieren de visitas de los defensores M$ 86.520 (4 </w:t>
      </w:r>
      <w:r>
        <w:rPr>
          <w:rFonts w:cs="Arial"/>
        </w:rPr>
        <w:lastRenderedPageBreak/>
        <w:t>jornadas); c) la necesidad de cubrir una mayor cantidad de audiencias producto de la implementación de la ley N° 20.603 M$ 194.670 (9 jornadas) y d) la necesidad de dar cobertura de defensa a un mayor número de salas que funcionan en paralelo en los juzgados de garantía y de juicio oral M$ 129.780 (6 jornadas).</w:t>
      </w:r>
    </w:p>
    <w:p>
      <w:pPr>
        <w:jc w:val="both"/>
        <w:rPr>
          <w:rFonts w:cs="Arial"/>
        </w:rPr>
      </w:pPr>
    </w:p>
    <w:p>
      <w:pPr>
        <w:jc w:val="center"/>
        <w:rPr>
          <w:rFonts w:cs="Arial"/>
        </w:rPr>
      </w:pPr>
      <w:r>
        <w:rPr>
          <w:rFonts w:cs="Arial"/>
          <w:bCs/>
          <w:lang w:val="es-MX"/>
        </w:rPr>
        <w:t>Población Objetivo:</w:t>
      </w:r>
    </w:p>
    <w:p>
      <w:pPr>
        <w:jc w:val="both"/>
        <w:rPr>
          <w:rFonts w:cs="Arial"/>
        </w:rPr>
      </w:pPr>
      <w:r>
        <w:rPr>
          <w:rFonts w:cs="Arial"/>
          <w:bCs/>
        </w:rPr>
        <w:t>335.617 causas ingresadas año 2015.</w:t>
      </w:r>
    </w:p>
    <w:p>
      <w:pPr>
        <w:jc w:val="both"/>
        <w:rPr>
          <w:rFonts w:cs="Arial"/>
        </w:rPr>
      </w:pPr>
    </w:p>
    <w:p>
      <w:pPr>
        <w:jc w:val="center"/>
        <w:rPr>
          <w:rFonts w:cs="Arial"/>
        </w:rPr>
      </w:pPr>
      <w:r>
        <w:rPr>
          <w:rFonts w:cs="Arial"/>
          <w:bCs/>
          <w:lang w:val="es-MX"/>
        </w:rPr>
        <w:t>Cobertura:</w:t>
      </w:r>
    </w:p>
    <w:p>
      <w:pPr>
        <w:jc w:val="both"/>
        <w:rPr>
          <w:rFonts w:cs="Arial"/>
        </w:rPr>
      </w:pPr>
      <w:r>
        <w:rPr>
          <w:rFonts w:cs="Arial"/>
          <w:bCs/>
        </w:rPr>
        <w:t>74,5% atendidos por defensor licitado.</w:t>
      </w:r>
    </w:p>
    <w:p>
      <w:pPr>
        <w:jc w:val="both"/>
        <w:rPr>
          <w:rFonts w:cs="Arial"/>
        </w:rPr>
      </w:pPr>
    </w:p>
    <w:p>
      <w:pPr>
        <w:jc w:val="center"/>
        <w:rPr>
          <w:rFonts w:cs="Arial"/>
        </w:rPr>
      </w:pPr>
      <w:r>
        <w:rPr>
          <w:rFonts w:cs="Arial"/>
          <w:bCs/>
          <w:lang w:val="es-MX"/>
        </w:rPr>
        <w:t>Impacto:</w:t>
      </w:r>
    </w:p>
    <w:p>
      <w:pPr>
        <w:jc w:val="both"/>
        <w:rPr>
          <w:rFonts w:cs="Arial"/>
        </w:rPr>
      </w:pPr>
      <w:r>
        <w:rPr>
          <w:rFonts w:cs="Arial"/>
          <w:bCs/>
        </w:rPr>
        <w:t>Cumplimiento a la obligación constitucional y legal de prestar los servicios de defensa penal pública.</w:t>
      </w:r>
    </w:p>
    <w:p>
      <w:pPr>
        <w:jc w:val="both"/>
        <w:rPr>
          <w:rFonts w:cs="Arial"/>
        </w:rPr>
      </w:pPr>
    </w:p>
    <w:p>
      <w:pPr>
        <w:jc w:val="both"/>
        <w:rPr>
          <w:rFonts w:cs="Arial"/>
        </w:rPr>
      </w:pPr>
    </w:p>
    <w:p>
      <w:pPr>
        <w:jc w:val="center"/>
        <w:rPr>
          <w:rFonts w:cs="Arial"/>
        </w:rPr>
      </w:pPr>
      <w:r>
        <w:rPr>
          <w:rFonts w:cs="Arial"/>
        </w:rPr>
        <w:t>Continuidad de la gestión operativa institucional M$ 223.486</w:t>
      </w:r>
    </w:p>
    <w:p>
      <w:pPr>
        <w:jc w:val="both"/>
        <w:rPr>
          <w:rFonts w:cs="Arial"/>
        </w:rPr>
      </w:pPr>
    </w:p>
    <w:p>
      <w:pPr>
        <w:jc w:val="both"/>
        <w:rPr>
          <w:rFonts w:cs="Arial"/>
        </w:rPr>
      </w:pPr>
      <w:r>
        <w:rPr>
          <w:rFonts w:cs="Arial"/>
        </w:rPr>
        <w:tab/>
      </w:r>
      <w:r>
        <w:rPr>
          <w:rFonts w:cs="Arial"/>
        </w:rPr>
        <w:tab/>
      </w:r>
      <w:r>
        <w:rPr>
          <w:rFonts w:cs="Arial"/>
        </w:rPr>
        <w:tab/>
      </w:r>
      <w:r>
        <w:rPr>
          <w:rFonts w:cs="Arial"/>
        </w:rPr>
        <w:tab/>
        <w:t>Consiste en la necesidad de abordar distintos temas que por su naturaleza son impostergables y que permiten entregar apoyo permanente a la gestión habitual de los servicios de defensa en las áreas de personal, infraestructura y equipamiento.</w:t>
      </w:r>
    </w:p>
    <w:p>
      <w:pPr>
        <w:jc w:val="both"/>
        <w:rPr>
          <w:rFonts w:cs="Arial"/>
        </w:rPr>
      </w:pPr>
    </w:p>
    <w:p>
      <w:pPr>
        <w:jc w:val="both"/>
        <w:rPr>
          <w:rFonts w:cs="Arial"/>
        </w:rPr>
      </w:pPr>
      <w:r>
        <w:rPr>
          <w:rFonts w:cs="Arial"/>
        </w:rPr>
        <w:tab/>
      </w:r>
      <w:r>
        <w:rPr>
          <w:rFonts w:cs="Arial"/>
        </w:rPr>
        <w:tab/>
      </w:r>
      <w:r>
        <w:rPr>
          <w:rFonts w:cs="Arial"/>
        </w:rPr>
        <w:tab/>
      </w:r>
      <w:r>
        <w:rPr>
          <w:rFonts w:cs="Arial"/>
        </w:rPr>
        <w:tab/>
        <w:t>Contempla el mayor gasto derivado del reconocimiento de la asignación de antigüedad (bienios), que corresponde pagar al personal conforme al estatuto administrativo, M$ 46.595; mejoramiento de infraestructura M$ 30.900; diferencia para el pago del subsidio de operación por la concesión del Centro de Justicia de Santiago M$ 70.878 y reposición de un vehículo para la XI Región, mobiliario y equipamiento de climatización e informático por M$ 75.113.</w:t>
      </w:r>
    </w:p>
    <w:p>
      <w:pPr>
        <w:jc w:val="both"/>
        <w:rPr>
          <w:rFonts w:cs="Arial"/>
        </w:rPr>
      </w:pPr>
    </w:p>
    <w:p>
      <w:pPr>
        <w:jc w:val="center"/>
        <w:rPr>
          <w:rFonts w:cs="Arial"/>
        </w:rPr>
      </w:pPr>
      <w:r>
        <w:rPr>
          <w:rFonts w:cs="Arial"/>
          <w:bCs/>
          <w:lang w:val="es-MX"/>
        </w:rPr>
        <w:t>Población objetivo:</w:t>
      </w:r>
    </w:p>
    <w:p>
      <w:pPr>
        <w:jc w:val="both"/>
        <w:rPr>
          <w:rFonts w:cs="Arial"/>
        </w:rPr>
      </w:pPr>
      <w:r>
        <w:rPr>
          <w:rFonts w:cs="Arial"/>
          <w:bCs/>
        </w:rPr>
        <w:t>Todos los funcionarios y usuarios en general.</w:t>
      </w:r>
    </w:p>
    <w:p>
      <w:pPr>
        <w:jc w:val="both"/>
        <w:rPr>
          <w:rFonts w:cs="Arial"/>
        </w:rPr>
      </w:pPr>
    </w:p>
    <w:p>
      <w:pPr>
        <w:jc w:val="center"/>
        <w:rPr>
          <w:rFonts w:cs="Arial"/>
        </w:rPr>
      </w:pPr>
      <w:r>
        <w:rPr>
          <w:rFonts w:cs="Arial"/>
          <w:bCs/>
          <w:lang w:val="es-MX"/>
        </w:rPr>
        <w:t>Cobertura:</w:t>
      </w:r>
    </w:p>
    <w:p>
      <w:pPr>
        <w:jc w:val="both"/>
        <w:rPr>
          <w:rFonts w:cs="Arial"/>
        </w:rPr>
      </w:pPr>
      <w:r>
        <w:rPr>
          <w:rFonts w:cs="Arial"/>
          <w:bCs/>
          <w:lang w:val="es-MX"/>
        </w:rPr>
        <w:t>Defensorías Regionales y Nacional.</w:t>
      </w:r>
    </w:p>
    <w:p>
      <w:pPr>
        <w:jc w:val="both"/>
        <w:rPr>
          <w:rFonts w:cs="Arial"/>
        </w:rPr>
      </w:pPr>
    </w:p>
    <w:p>
      <w:pPr>
        <w:jc w:val="center"/>
        <w:rPr>
          <w:rFonts w:cs="Arial"/>
        </w:rPr>
      </w:pPr>
      <w:r>
        <w:rPr>
          <w:rFonts w:cs="Arial"/>
          <w:bCs/>
          <w:lang w:val="es-MX"/>
        </w:rPr>
        <w:t>Impacto:</w:t>
      </w:r>
    </w:p>
    <w:p>
      <w:pPr>
        <w:jc w:val="both"/>
        <w:rPr>
          <w:rFonts w:cs="Arial"/>
          <w:bCs/>
        </w:rPr>
      </w:pPr>
      <w:r>
        <w:rPr>
          <w:rFonts w:cs="Arial"/>
          <w:bCs/>
        </w:rPr>
        <w:t>Resolver la falta de vigencia de los vehículos institucionales y mantener las condiciones físicas adecuadas de trabajo de los funcionarios para la atención de los usuarios.</w:t>
      </w:r>
    </w:p>
    <w:p>
      <w:pPr>
        <w:jc w:val="both"/>
        <w:rPr>
          <w:rFonts w:cs="Arial"/>
          <w:bCs/>
        </w:rPr>
      </w:pPr>
    </w:p>
    <w:p>
      <w:pPr>
        <w:rPr>
          <w:rFonts w:cs="Arial"/>
        </w:rPr>
      </w:pPr>
      <w:r>
        <w:rPr>
          <w:rFonts w:cs="Arial"/>
        </w:rPr>
        <w:br w:type="page"/>
      </w:r>
    </w:p>
    <w:p>
      <w:pPr>
        <w:jc w:val="both"/>
        <w:rPr>
          <w:rFonts w:cs="Arial"/>
        </w:rPr>
      </w:pPr>
    </w:p>
    <w:p>
      <w:pPr>
        <w:jc w:val="center"/>
        <w:rPr>
          <w:rFonts w:cs="Arial"/>
        </w:rPr>
      </w:pPr>
      <w:r>
        <w:rPr>
          <w:rFonts w:cs="Arial"/>
        </w:rPr>
        <w:t>Tramitación electrónica digital de los procedimientos judiciales y servicios tecnológicos de información en apoyo a la defensa, M$ 84.522</w:t>
      </w:r>
    </w:p>
    <w:p>
      <w:pPr>
        <w:jc w:val="both"/>
        <w:rPr>
          <w:rFonts w:cs="Arial"/>
        </w:rPr>
      </w:pPr>
    </w:p>
    <w:p>
      <w:pPr>
        <w:jc w:val="both"/>
        <w:rPr>
          <w:rFonts w:cs="Arial"/>
        </w:rPr>
      </w:pPr>
      <w:r>
        <w:rPr>
          <w:rFonts w:cs="Arial"/>
        </w:rPr>
        <w:tab/>
      </w:r>
      <w:r>
        <w:rPr>
          <w:rFonts w:cs="Arial"/>
        </w:rPr>
        <w:tab/>
      </w:r>
      <w:r>
        <w:rPr>
          <w:rFonts w:cs="Arial"/>
        </w:rPr>
        <w:tab/>
      </w:r>
      <w:r>
        <w:rPr>
          <w:rFonts w:cs="Arial"/>
        </w:rPr>
        <w:tab/>
        <w:t>La necesidad de contar con una mayor capacidad de almacenamiento de la plataforma informática y garantizar continuidad operacional con alta disponibilidad en horarios más extensos con el objeto de hacer frente al desafío que representa la operación en régimen de la ley N° 20.886, de tramitación electrónica digital de los procedimientos judiciales, además de mejorar la seguridad de la información y los enlaces de comunicación con el resto de instituciones que interactúan en el ámbito de la justicia, producirán un mayor gasto operacional que implica por una parte el aumento del contrato de arriendo de la plataforma, M$ 57.284, implementación de mayores controles de seguridad, M$ 16.068, y nuevos servicios de enlace de telecomunicaciones por M$ 11.170.</w:t>
      </w:r>
    </w:p>
    <w:p>
      <w:pPr>
        <w:jc w:val="both"/>
        <w:rPr>
          <w:rFonts w:cs="Arial"/>
        </w:rPr>
      </w:pPr>
    </w:p>
    <w:p>
      <w:pPr>
        <w:jc w:val="center"/>
        <w:rPr>
          <w:rFonts w:cs="Arial"/>
        </w:rPr>
      </w:pPr>
      <w:r>
        <w:rPr>
          <w:rFonts w:cs="Arial"/>
          <w:bCs/>
          <w:lang w:val="es-MX"/>
        </w:rPr>
        <w:t>Población objetivo:</w:t>
      </w:r>
    </w:p>
    <w:p>
      <w:pPr>
        <w:jc w:val="both"/>
        <w:rPr>
          <w:rFonts w:cs="Arial"/>
        </w:rPr>
      </w:pPr>
      <w:r>
        <w:rPr>
          <w:rFonts w:cs="Arial"/>
          <w:bCs/>
        </w:rPr>
        <w:t>Todos los funcionarios y usuarios en general.</w:t>
      </w:r>
    </w:p>
    <w:p>
      <w:pPr>
        <w:jc w:val="both"/>
        <w:rPr>
          <w:rFonts w:cs="Arial"/>
        </w:rPr>
      </w:pPr>
    </w:p>
    <w:p>
      <w:pPr>
        <w:jc w:val="center"/>
        <w:rPr>
          <w:rFonts w:cs="Arial"/>
        </w:rPr>
      </w:pPr>
      <w:r>
        <w:rPr>
          <w:rFonts w:cs="Arial"/>
          <w:bCs/>
          <w:lang w:val="es-MX"/>
        </w:rPr>
        <w:t>Cobertura:</w:t>
      </w:r>
    </w:p>
    <w:p>
      <w:pPr>
        <w:jc w:val="both"/>
        <w:rPr>
          <w:rFonts w:cs="Arial"/>
        </w:rPr>
      </w:pPr>
      <w:r>
        <w:rPr>
          <w:rFonts w:cs="Arial"/>
          <w:bCs/>
          <w:lang w:val="es-MX"/>
        </w:rPr>
        <w:t>Defensorías Regionales y Nacional.</w:t>
      </w:r>
    </w:p>
    <w:p>
      <w:pPr>
        <w:jc w:val="both"/>
        <w:rPr>
          <w:rFonts w:cs="Arial"/>
        </w:rPr>
      </w:pPr>
    </w:p>
    <w:p>
      <w:pPr>
        <w:jc w:val="center"/>
        <w:rPr>
          <w:rFonts w:cs="Arial"/>
        </w:rPr>
      </w:pPr>
      <w:r>
        <w:rPr>
          <w:rFonts w:cs="Arial"/>
          <w:bCs/>
          <w:lang w:val="es-MX"/>
        </w:rPr>
        <w:t>Impacto:</w:t>
      </w:r>
    </w:p>
    <w:p>
      <w:pPr>
        <w:tabs>
          <w:tab w:val="left" w:pos="2835"/>
        </w:tabs>
        <w:jc w:val="both"/>
      </w:pPr>
      <w:r>
        <w:rPr>
          <w:rFonts w:cs="Arial"/>
          <w:bCs/>
        </w:rPr>
        <w:t>Mejoramiento tecnológico para dar cumplimiento a la legislación y a las instrucciones impartidas por la red de experto de expertos del PMG de seguridad de la información para garantizar el adecuado  nivel de servicio a usuarios y Organismos Externos.</w:t>
      </w:r>
    </w:p>
    <w:p>
      <w:pPr>
        <w:tabs>
          <w:tab w:val="left" w:pos="2835"/>
        </w:tabs>
        <w:jc w:val="both"/>
      </w:pPr>
    </w:p>
    <w:p>
      <w:pPr>
        <w:tabs>
          <w:tab w:val="left" w:pos="2835"/>
        </w:tabs>
        <w:jc w:val="both"/>
        <w:rPr>
          <w:rFonts w:cs="Arial"/>
        </w:rPr>
      </w:pPr>
      <w:r>
        <w:rPr>
          <w:rFonts w:cs="Arial"/>
        </w:rPr>
        <w:tab/>
        <w:t>Este Capítulo considera un único Programa, del mismo nombre, que considera una asignación total por $ 55.055.419 miles. El presupuesto del año en curso, reajustado y corregido por leyes especiales y expresado en moneda del año 2017, alcanza la suma de $ 52.989.871 miles, por lo que los fondos proyectados para el año 2016 implican un aumento del 3,9%.</w:t>
      </w:r>
    </w:p>
    <w:p>
      <w:pPr>
        <w:tabs>
          <w:tab w:val="left" w:pos="2835"/>
        </w:tabs>
        <w:jc w:val="both"/>
        <w:rPr>
          <w:rFonts w:cs="Arial"/>
        </w:rPr>
      </w:pPr>
    </w:p>
    <w:p>
      <w:pPr>
        <w:tabs>
          <w:tab w:val="left" w:pos="2835"/>
        </w:tabs>
        <w:jc w:val="both"/>
        <w:rPr>
          <w:rFonts w:cs="Arial"/>
        </w:rPr>
      </w:pPr>
      <w:r>
        <w:rPr>
          <w:rFonts w:cs="Arial"/>
        </w:rPr>
        <w:tab/>
        <w:t xml:space="preserve">Una vez expuestos estos cuadros demostrativos, </w:t>
      </w:r>
      <w:r>
        <w:rPr>
          <w:rFonts w:cs="Arial"/>
          <w:b/>
        </w:rPr>
        <w:t xml:space="preserve">la Defensora Nacional (S), señora </w:t>
      </w:r>
      <w:proofErr w:type="spellStart"/>
      <w:r>
        <w:rPr>
          <w:rFonts w:cs="Arial"/>
          <w:b/>
        </w:rPr>
        <w:t>Castel</w:t>
      </w:r>
      <w:proofErr w:type="spellEnd"/>
      <w:r>
        <w:rPr>
          <w:rFonts w:cs="Arial"/>
        </w:rPr>
        <w:t xml:space="preserve"> expresó que esa institución está muy conforme respecto a la forma en que se trabajó el Presupuesto para el año 2017, ya que lo anterior permite continuar con la labor del organismo.</w:t>
      </w:r>
    </w:p>
    <w:p>
      <w:pPr>
        <w:tabs>
          <w:tab w:val="left" w:pos="2835"/>
        </w:tabs>
        <w:jc w:val="both"/>
        <w:rPr>
          <w:rFonts w:cs="Arial"/>
        </w:rPr>
      </w:pPr>
    </w:p>
    <w:p>
      <w:pPr>
        <w:tabs>
          <w:tab w:val="left" w:pos="2835"/>
        </w:tabs>
        <w:jc w:val="both"/>
      </w:pPr>
      <w:r>
        <w:tab/>
        <w:t xml:space="preserve">Al revisarse este Capítulo 09, se hizo presente en </w:t>
      </w:r>
      <w:r>
        <w:rPr>
          <w:b/>
        </w:rPr>
        <w:t>la Subcomisión</w:t>
      </w:r>
      <w:r>
        <w:t xml:space="preserve"> que, en este momento, en la Defensoría Penal Pública hay 72 funcionarios auxiliares que cumplen labores administrativas, sin recibir la remuneración que corresponde a dichas tareas. Se hizo presente que lo anterior se habría tratado con la ex titular del Ministerio de Justicia y Derechos Humanos, señora Javiera Blanco, alcanzándose el compromiso de solucionarlo en el proyecto de presupuesto para el año 2017, teniéndose en </w:t>
      </w:r>
      <w:r>
        <w:lastRenderedPageBreak/>
        <w:t>cuenta que su regularización supondría un mayor costo anual de $ 34.270.596.-</w:t>
      </w:r>
    </w:p>
    <w:p>
      <w:pPr>
        <w:tabs>
          <w:tab w:val="left" w:pos="2835"/>
        </w:tabs>
        <w:jc w:val="both"/>
      </w:pPr>
    </w:p>
    <w:p>
      <w:pPr>
        <w:tabs>
          <w:tab w:val="left" w:pos="2835"/>
        </w:tabs>
        <w:jc w:val="both"/>
      </w:pPr>
      <w:r>
        <w:tab/>
        <w:t>Se informó que si bien esta inquietud fue parte del correspondiente proyecto exploratorio, en definitiva no figuró en el presupuesto que se está estudiando, manteniéndose, en la práctica, una situación que no parece equitativa y que ameritaría ser reconsiderada.</w:t>
      </w:r>
    </w:p>
    <w:p>
      <w:pPr>
        <w:tabs>
          <w:tab w:val="left" w:pos="2835"/>
        </w:tabs>
        <w:jc w:val="both"/>
      </w:pPr>
    </w:p>
    <w:p>
      <w:pPr>
        <w:tabs>
          <w:tab w:val="left" w:pos="2835"/>
        </w:tabs>
        <w:jc w:val="both"/>
      </w:pPr>
      <w:r>
        <w:tab/>
        <w:t xml:space="preserve">En atención a que este asunto incide en aquellas materias que son de iniciativa exclusiva de la Presidencia de la República, </w:t>
      </w:r>
      <w:r>
        <w:rPr>
          <w:b/>
        </w:rPr>
        <w:t>la Subcomisión</w:t>
      </w:r>
      <w:r>
        <w:t xml:space="preserve"> acordó oficiar al señor Ministro de Justicia y Derechos Humanos para que tenga a bien ponderarlo, de manera de encontrar una solución que resulte adecuada, sea por la vía de una reasignación de recursos o por cualquiera otra que la normativa vigente permita.</w:t>
      </w:r>
    </w:p>
    <w:p>
      <w:pPr>
        <w:tabs>
          <w:tab w:val="left" w:pos="2835"/>
        </w:tabs>
        <w:jc w:val="both"/>
        <w:rPr>
          <w:rFonts w:cs="Arial"/>
        </w:rPr>
      </w:pPr>
    </w:p>
    <w:p>
      <w:pPr>
        <w:tabs>
          <w:tab w:val="left" w:pos="2835"/>
        </w:tabs>
        <w:jc w:val="both"/>
        <w:rPr>
          <w:rFonts w:cs="Arial"/>
        </w:rPr>
      </w:pPr>
      <w:r>
        <w:rPr>
          <w:rFonts w:cs="Arial"/>
        </w:rPr>
        <w:tab/>
      </w:r>
      <w:r>
        <w:rPr>
          <w:rFonts w:cs="Arial"/>
          <w:b/>
        </w:rPr>
        <w:t>El Ministro de Justicia y Derechos Humanos, señor Campos,</w:t>
      </w:r>
      <w:r>
        <w:rPr>
          <w:rFonts w:cs="Arial"/>
        </w:rPr>
        <w:t xml:space="preserve"> informó que no conocía la situación planteada y que ésta debe ser analizada de manera de encontrar una solución. Admitió la posibilidad de valerse de una reasignación de recursos, tanto para el caso descrito como para otras situaciones que se presenten.</w:t>
      </w:r>
    </w:p>
    <w:p>
      <w:pPr>
        <w:tabs>
          <w:tab w:val="left" w:pos="2835"/>
        </w:tabs>
        <w:jc w:val="both"/>
        <w:rPr>
          <w:rFonts w:cs="Arial"/>
        </w:rPr>
      </w:pPr>
    </w:p>
    <w:p>
      <w:pPr>
        <w:tabs>
          <w:tab w:val="left" w:pos="2835"/>
        </w:tabs>
        <w:jc w:val="both"/>
        <w:rPr>
          <w:rFonts w:cs="Arial"/>
        </w:rPr>
      </w:pPr>
      <w:r>
        <w:rPr>
          <w:rFonts w:cs="Arial"/>
        </w:rPr>
        <w:tab/>
        <w:t>Añadió que está empeñado en institucionalizar el Ministerio que tiene el honor y la responsabilidad de dirigir. Destacó que se entenderá con los respectivos directores nacionales y éstos deben hacerlo con sus funcionarios.</w:t>
      </w:r>
    </w:p>
    <w:p>
      <w:pPr>
        <w:tabs>
          <w:tab w:val="left" w:pos="2835"/>
        </w:tabs>
        <w:jc w:val="both"/>
        <w:rPr>
          <w:rFonts w:cs="Arial"/>
        </w:rPr>
      </w:pPr>
    </w:p>
    <w:p>
      <w:pPr>
        <w:tabs>
          <w:tab w:val="left" w:pos="2835"/>
        </w:tabs>
        <w:jc w:val="both"/>
        <w:rPr>
          <w:rFonts w:cs="Arial"/>
        </w:rPr>
      </w:pPr>
      <w:r>
        <w:rPr>
          <w:rFonts w:cs="Arial"/>
        </w:rPr>
        <w:tab/>
      </w:r>
      <w:r>
        <w:rPr>
          <w:rFonts w:cs="Arial"/>
          <w:b/>
        </w:rPr>
        <w:t>La Jefa del Sector Defensa Nacional y Justicia de la Dirección de Presupuestos del Ministerio de Hacienda, señora Sereli Pardo</w:t>
      </w:r>
      <w:r>
        <w:rPr>
          <w:rFonts w:cs="Arial"/>
        </w:rPr>
        <w:t>, ratificó que la flexibilidad presupuestaria permite que en todas las Partidas del Presupuesto del sector público se realicen aquellas modificaciones que cumplan con los requisitos necesarios.</w:t>
      </w:r>
    </w:p>
    <w:p>
      <w:pPr>
        <w:tabs>
          <w:tab w:val="left" w:pos="2835"/>
        </w:tabs>
        <w:jc w:val="both"/>
        <w:rPr>
          <w:rFonts w:cs="Arial"/>
        </w:rPr>
      </w:pPr>
    </w:p>
    <w:p>
      <w:pPr>
        <w:tabs>
          <w:tab w:val="left" w:pos="2835"/>
        </w:tabs>
        <w:jc w:val="both"/>
        <w:rPr>
          <w:rFonts w:cs="Arial"/>
        </w:rPr>
      </w:pPr>
      <w:r>
        <w:rPr>
          <w:rFonts w:cs="Arial"/>
        </w:rPr>
        <w:tab/>
      </w:r>
      <w:r>
        <w:rPr>
          <w:rFonts w:cs="Arial"/>
          <w:b/>
        </w:rPr>
        <w:t>El Honorable Diputado señor Melero</w:t>
      </w:r>
      <w:r>
        <w:rPr>
          <w:rFonts w:cs="Arial"/>
        </w:rPr>
        <w:t xml:space="preserve"> preguntó por qué no se accedió a la propuesta presupuestaria original que incorporaba una solución para los funcionarios señalados.</w:t>
      </w:r>
    </w:p>
    <w:p>
      <w:pPr>
        <w:tabs>
          <w:tab w:val="left" w:pos="2835"/>
        </w:tabs>
        <w:jc w:val="both"/>
        <w:rPr>
          <w:rFonts w:cs="Arial"/>
        </w:rPr>
      </w:pPr>
    </w:p>
    <w:p>
      <w:pPr>
        <w:tabs>
          <w:tab w:val="left" w:pos="2835"/>
        </w:tabs>
        <w:jc w:val="both"/>
        <w:rPr>
          <w:rFonts w:cs="Arial"/>
        </w:rPr>
      </w:pPr>
      <w:r>
        <w:rPr>
          <w:rFonts w:cs="Arial"/>
        </w:rPr>
        <w:tab/>
      </w:r>
      <w:r>
        <w:rPr>
          <w:rFonts w:cs="Arial"/>
          <w:b/>
        </w:rPr>
        <w:t>La señora Pardo</w:t>
      </w:r>
      <w:r>
        <w:rPr>
          <w:rFonts w:cs="Arial"/>
        </w:rPr>
        <w:t xml:space="preserve"> precisó que todas las peticiones de los distintos servicios vienen priorizadas y que, atendida la estrechez de recursos que existen, se privilegiaron algunas materias de acuerdo a dicha escala.</w:t>
      </w:r>
    </w:p>
    <w:p>
      <w:pPr>
        <w:tabs>
          <w:tab w:val="left" w:pos="2835"/>
        </w:tabs>
        <w:jc w:val="both"/>
      </w:pPr>
    </w:p>
    <w:p>
      <w:pPr>
        <w:tabs>
          <w:tab w:val="left" w:pos="2835"/>
        </w:tabs>
        <w:jc w:val="both"/>
      </w:pPr>
      <w:r>
        <w:tab/>
        <w:t xml:space="preserve">Finalizando este análisis, </w:t>
      </w:r>
      <w:r>
        <w:rPr>
          <w:b/>
        </w:rPr>
        <w:t>el Presidente de la Subcomisión, Honorable Diputado señor Ortiz,</w:t>
      </w:r>
      <w:r>
        <w:t xml:space="preserve"> puso en votación este Capítulo 09.</w:t>
      </w:r>
    </w:p>
    <w:p>
      <w:pPr>
        <w:tabs>
          <w:tab w:val="left" w:pos="2835"/>
        </w:tabs>
        <w:jc w:val="both"/>
      </w:pPr>
    </w:p>
    <w:p>
      <w:pPr>
        <w:tabs>
          <w:tab w:val="left" w:pos="2835"/>
        </w:tabs>
        <w:jc w:val="both"/>
        <w:rPr>
          <w:b/>
        </w:rPr>
      </w:pPr>
      <w:r>
        <w:tab/>
      </w:r>
      <w:r>
        <w:rPr>
          <w:b/>
        </w:rPr>
        <w:t xml:space="preserve">- Sometido a en votación el Programa 01 del Capítulo 09 de la Partida 10, Defensoría Penal Pública, fue aprobado sin </w:t>
      </w:r>
      <w:r>
        <w:rPr>
          <w:b/>
        </w:rPr>
        <w:lastRenderedPageBreak/>
        <w:t xml:space="preserve">modificaciones en cuanto a sus ingresos, gastos y glosas, por la unanimidad de los miembros de la Subcomisión, Honorables Senadores señores Espina y </w:t>
      </w:r>
      <w:proofErr w:type="spellStart"/>
      <w:r>
        <w:rPr>
          <w:b/>
        </w:rPr>
        <w:t>Matta</w:t>
      </w:r>
      <w:proofErr w:type="spellEnd"/>
      <w:r>
        <w:rPr>
          <w:b/>
        </w:rPr>
        <w:t xml:space="preserve"> y Honorables Diputados señora Nogueira y señores Ortiz (Presidente) y </w:t>
      </w:r>
      <w:proofErr w:type="spellStart"/>
      <w:r>
        <w:rPr>
          <w:b/>
        </w:rPr>
        <w:t>Rocafull</w:t>
      </w:r>
      <w:proofErr w:type="spellEnd"/>
      <w:r>
        <w:rPr>
          <w:b/>
        </w:rPr>
        <w:t>.</w:t>
      </w:r>
    </w:p>
    <w:p>
      <w:pPr>
        <w:tabs>
          <w:tab w:val="left" w:pos="2835"/>
        </w:tabs>
        <w:jc w:val="both"/>
      </w:pPr>
    </w:p>
    <w:p>
      <w:pPr>
        <w:tabs>
          <w:tab w:val="left" w:pos="2835"/>
        </w:tabs>
        <w:jc w:val="both"/>
      </w:pPr>
    </w:p>
    <w:p>
      <w:pPr>
        <w:tabs>
          <w:tab w:val="left" w:pos="2835"/>
        </w:tabs>
        <w:jc w:val="center"/>
      </w:pPr>
      <w:r>
        <w:t>- - -</w:t>
      </w:r>
    </w:p>
    <w:p>
      <w:pPr>
        <w:tabs>
          <w:tab w:val="left" w:pos="2835"/>
        </w:tabs>
        <w:jc w:val="both"/>
      </w:pPr>
    </w:p>
    <w:p>
      <w:pPr>
        <w:tabs>
          <w:tab w:val="left" w:pos="2835"/>
        </w:tabs>
        <w:jc w:val="both"/>
      </w:pPr>
    </w:p>
    <w:p>
      <w:pPr>
        <w:tabs>
          <w:tab w:val="left" w:pos="2835"/>
        </w:tabs>
        <w:jc w:val="center"/>
        <w:rPr>
          <w:b/>
        </w:rPr>
      </w:pPr>
      <w:r>
        <w:rPr>
          <w:b/>
        </w:rPr>
        <w:t>MODIFICACIONES PROPUESTAS</w:t>
      </w:r>
    </w:p>
    <w:p>
      <w:pPr>
        <w:tabs>
          <w:tab w:val="left" w:pos="2835"/>
        </w:tabs>
        <w:jc w:val="both"/>
      </w:pPr>
    </w:p>
    <w:p>
      <w:pPr>
        <w:tabs>
          <w:tab w:val="left" w:pos="2835"/>
        </w:tabs>
        <w:jc w:val="both"/>
        <w:rPr>
          <w:b/>
        </w:rPr>
      </w:pPr>
      <w:r>
        <w:tab/>
        <w:t xml:space="preserve">Como consecuencia de los acuerdos anteriormente adoptados y con las votaciones ya consignadas, </w:t>
      </w:r>
      <w:r>
        <w:rPr>
          <w:b/>
        </w:rPr>
        <w:t xml:space="preserve">esta Partida 10, concerniente al Ministerio de Justicia, quedó aprobada por la Subcomisión en sus mismos términos en lo referente a sus ingresos y gastos, acordándose agregar a sus glosas las enmiendas que se señalarán. Estas modificaciones contaron con el voto favorable de la unanimidad de los miembros de la Subcomisión, Honorables Senadores señores Espina y </w:t>
      </w:r>
      <w:proofErr w:type="spellStart"/>
      <w:r>
        <w:rPr>
          <w:b/>
        </w:rPr>
        <w:t>Matta</w:t>
      </w:r>
      <w:proofErr w:type="spellEnd"/>
      <w:r>
        <w:rPr>
          <w:b/>
        </w:rPr>
        <w:t xml:space="preserve"> y Honorables Diputados señora Nogueira y señores Ortiz (Presidente) y </w:t>
      </w:r>
      <w:proofErr w:type="spellStart"/>
      <w:r>
        <w:rPr>
          <w:b/>
        </w:rPr>
        <w:t>Rocafull</w:t>
      </w:r>
      <w:proofErr w:type="spellEnd"/>
      <w:r>
        <w:rPr>
          <w:b/>
        </w:rPr>
        <w:t>.</w:t>
      </w:r>
    </w:p>
    <w:p>
      <w:pPr>
        <w:tabs>
          <w:tab w:val="left" w:pos="2835"/>
        </w:tabs>
        <w:jc w:val="both"/>
      </w:pPr>
    </w:p>
    <w:p>
      <w:pPr>
        <w:tabs>
          <w:tab w:val="left" w:pos="2835"/>
        </w:tabs>
        <w:jc w:val="both"/>
      </w:pPr>
      <w:r>
        <w:tab/>
        <w:t>Son las siguientes:</w:t>
      </w:r>
    </w:p>
    <w:p>
      <w:pPr>
        <w:tabs>
          <w:tab w:val="left" w:pos="2835"/>
        </w:tabs>
        <w:jc w:val="both"/>
      </w:pPr>
    </w:p>
    <w:p>
      <w:pPr>
        <w:tabs>
          <w:tab w:val="left" w:pos="2835"/>
        </w:tabs>
        <w:jc w:val="both"/>
      </w:pPr>
    </w:p>
    <w:p>
      <w:pPr>
        <w:tabs>
          <w:tab w:val="left" w:pos="2835"/>
        </w:tabs>
        <w:jc w:val="both"/>
      </w:pPr>
    </w:p>
    <w:p>
      <w:pPr>
        <w:tabs>
          <w:tab w:val="left" w:pos="2835"/>
        </w:tabs>
        <w:jc w:val="center"/>
        <w:rPr>
          <w:b/>
        </w:rPr>
      </w:pPr>
      <w:r>
        <w:rPr>
          <w:b/>
        </w:rPr>
        <w:t>Capítulo 06</w:t>
      </w:r>
    </w:p>
    <w:p>
      <w:pPr>
        <w:tabs>
          <w:tab w:val="left" w:pos="2835"/>
        </w:tabs>
        <w:jc w:val="center"/>
        <w:rPr>
          <w:b/>
        </w:rPr>
      </w:pPr>
      <w:r>
        <w:rPr>
          <w:b/>
        </w:rPr>
        <w:t>Subsecretaría de Derechos Humanos</w:t>
      </w:r>
    </w:p>
    <w:p>
      <w:pPr>
        <w:tabs>
          <w:tab w:val="left" w:pos="2835"/>
        </w:tabs>
        <w:jc w:val="both"/>
      </w:pPr>
    </w:p>
    <w:p>
      <w:pPr>
        <w:tabs>
          <w:tab w:val="left" w:pos="2835"/>
        </w:tabs>
        <w:jc w:val="center"/>
      </w:pPr>
      <w:r>
        <w:t>Subtítulo 24</w:t>
      </w:r>
    </w:p>
    <w:p>
      <w:pPr>
        <w:tabs>
          <w:tab w:val="left" w:pos="2835"/>
        </w:tabs>
        <w:jc w:val="center"/>
      </w:pPr>
      <w:r>
        <w:t>Transferencias Corrientes</w:t>
      </w:r>
    </w:p>
    <w:p>
      <w:pPr>
        <w:tabs>
          <w:tab w:val="left" w:pos="2835"/>
        </w:tabs>
        <w:jc w:val="center"/>
      </w:pPr>
      <w:r>
        <w:t>Ítem 03 A Otras Entidades Públicas</w:t>
      </w:r>
    </w:p>
    <w:p>
      <w:pPr>
        <w:tabs>
          <w:tab w:val="left" w:pos="2835"/>
        </w:tabs>
        <w:jc w:val="center"/>
      </w:pPr>
      <w:r>
        <w:t>Asignación 001 Programa de Derechos Humanos</w:t>
      </w:r>
    </w:p>
    <w:p>
      <w:pPr>
        <w:tabs>
          <w:tab w:val="left" w:pos="2835"/>
        </w:tabs>
        <w:jc w:val="both"/>
      </w:pPr>
    </w:p>
    <w:p>
      <w:pPr>
        <w:tabs>
          <w:tab w:val="left" w:pos="2835"/>
        </w:tabs>
        <w:jc w:val="both"/>
      </w:pPr>
      <w:r>
        <w:tab/>
        <w:t>Incorporar como glosa 05, nueva, la siguiente:</w:t>
      </w:r>
    </w:p>
    <w:p>
      <w:pPr>
        <w:tabs>
          <w:tab w:val="left" w:pos="2835"/>
        </w:tabs>
        <w:jc w:val="both"/>
      </w:pPr>
    </w:p>
    <w:p>
      <w:pPr>
        <w:tabs>
          <w:tab w:val="left" w:pos="2835"/>
        </w:tabs>
        <w:jc w:val="both"/>
      </w:pPr>
      <w:r>
        <w:tab/>
      </w:r>
      <w:r>
        <w:tab/>
        <w:t>“05 En el mes de marzo, la Subsecretaría de Derechos Humanos informará a la Comisión Especial Mixta de Presupuestos acerca del plan de acción de este Programa, sus objetivos, metas y mecanismos de verificación. Asimismo, informará trimestralmente a dicha Comisión, dentro de los 30 días siguientes al término del respectivo trimestre, sobre el estado de ejecución de estos recursos y el nivel de cumplimiento de las metas comprometidas.”.</w:t>
      </w:r>
    </w:p>
    <w:p>
      <w:pPr>
        <w:tabs>
          <w:tab w:val="left" w:pos="2835"/>
        </w:tabs>
        <w:jc w:val="both"/>
      </w:pPr>
    </w:p>
    <w:p>
      <w:r>
        <w:br w:type="page"/>
      </w:r>
    </w:p>
    <w:p>
      <w:pPr>
        <w:tabs>
          <w:tab w:val="left" w:pos="2835"/>
        </w:tabs>
        <w:jc w:val="both"/>
      </w:pPr>
    </w:p>
    <w:p>
      <w:pPr>
        <w:tabs>
          <w:tab w:val="left" w:pos="2835"/>
        </w:tabs>
        <w:jc w:val="center"/>
        <w:rPr>
          <w:b/>
        </w:rPr>
      </w:pPr>
      <w:r>
        <w:rPr>
          <w:b/>
        </w:rPr>
        <w:t>Capítulo 07</w:t>
      </w:r>
    </w:p>
    <w:p>
      <w:pPr>
        <w:tabs>
          <w:tab w:val="left" w:pos="2835"/>
        </w:tabs>
        <w:jc w:val="center"/>
        <w:rPr>
          <w:b/>
        </w:rPr>
      </w:pPr>
      <w:r>
        <w:rPr>
          <w:b/>
        </w:rPr>
        <w:t>Servicio Nacional de Menores</w:t>
      </w:r>
    </w:p>
    <w:p>
      <w:pPr>
        <w:tabs>
          <w:tab w:val="left" w:pos="2835"/>
        </w:tabs>
        <w:jc w:val="both"/>
      </w:pPr>
    </w:p>
    <w:p>
      <w:pPr>
        <w:tabs>
          <w:tab w:val="left" w:pos="2835"/>
        </w:tabs>
        <w:jc w:val="center"/>
      </w:pPr>
      <w:r>
        <w:t>Programa 01</w:t>
      </w:r>
    </w:p>
    <w:p>
      <w:pPr>
        <w:tabs>
          <w:tab w:val="left" w:pos="2835"/>
        </w:tabs>
        <w:jc w:val="center"/>
      </w:pPr>
      <w:r>
        <w:t>Servicio Nacional de Menores</w:t>
      </w:r>
    </w:p>
    <w:p>
      <w:pPr>
        <w:tabs>
          <w:tab w:val="left" w:pos="2835"/>
        </w:tabs>
        <w:jc w:val="both"/>
      </w:pPr>
    </w:p>
    <w:p>
      <w:pPr>
        <w:tabs>
          <w:tab w:val="left" w:pos="2835"/>
        </w:tabs>
        <w:jc w:val="both"/>
      </w:pPr>
      <w:r>
        <w:tab/>
        <w:t>Agregar, como glosa 07, nueva, la que sigue:</w:t>
      </w:r>
    </w:p>
    <w:p>
      <w:pPr>
        <w:tabs>
          <w:tab w:val="left" w:pos="2835"/>
        </w:tabs>
        <w:jc w:val="both"/>
      </w:pPr>
    </w:p>
    <w:p>
      <w:pPr>
        <w:tabs>
          <w:tab w:val="left" w:pos="2835"/>
        </w:tabs>
        <w:jc w:val="both"/>
      </w:pPr>
      <w:r>
        <w:tab/>
        <w:t>“07 El Ministerio de Justicia y Derechos Humanos informará trimestralmente a la Comisión Especial Mixta de Presupuesto acerca de los procesos de supervigilancia de organismos colaboradores acreditados, con indicación de los centros supervigilados, el resultado de dicha labor, sus recomendaciones y el funcionario a cargo.”.</w:t>
      </w:r>
    </w:p>
    <w:p>
      <w:pPr>
        <w:tabs>
          <w:tab w:val="left" w:pos="2835"/>
        </w:tabs>
        <w:jc w:val="both"/>
      </w:pPr>
    </w:p>
    <w:p>
      <w:pPr>
        <w:tabs>
          <w:tab w:val="left" w:pos="2835"/>
        </w:tabs>
        <w:jc w:val="center"/>
      </w:pPr>
      <w:r>
        <w:t>Subtítulo 21</w:t>
      </w:r>
    </w:p>
    <w:p>
      <w:pPr>
        <w:tabs>
          <w:tab w:val="left" w:pos="2835"/>
        </w:tabs>
        <w:jc w:val="center"/>
      </w:pPr>
      <w:r>
        <w:t>Gastos en Personal</w:t>
      </w:r>
    </w:p>
    <w:p>
      <w:pPr>
        <w:tabs>
          <w:tab w:val="left" w:pos="2835"/>
        </w:tabs>
        <w:jc w:val="center"/>
      </w:pPr>
      <w:r>
        <w:t>Glosa 02</w:t>
      </w:r>
    </w:p>
    <w:p>
      <w:pPr>
        <w:tabs>
          <w:tab w:val="left" w:pos="2835"/>
        </w:tabs>
        <w:jc w:val="both"/>
      </w:pPr>
    </w:p>
    <w:p>
      <w:pPr>
        <w:tabs>
          <w:tab w:val="left" w:pos="2835"/>
        </w:tabs>
        <w:jc w:val="both"/>
      </w:pPr>
      <w:r>
        <w:tab/>
        <w:t>Añadirle el siguiente inciso segundo, nuevo:</w:t>
      </w:r>
    </w:p>
    <w:p>
      <w:pPr>
        <w:tabs>
          <w:tab w:val="left" w:pos="2835"/>
        </w:tabs>
        <w:jc w:val="both"/>
      </w:pPr>
    </w:p>
    <w:p>
      <w:pPr>
        <w:tabs>
          <w:tab w:val="left" w:pos="2835"/>
        </w:tabs>
        <w:jc w:val="both"/>
      </w:pPr>
      <w:r>
        <w:tab/>
        <w:t>“El Ministerio de Justicia y Derechos Humanos informará trimestralmente a la Comisión Especial Mixta de Presupuesto acerca de la dotación de personal de cada uno de los centros, desagregados por programas, con indicación de la calidad jurídica y estamento en que se encuentran, las funciones realizadas y la cantidad de profesionales por niño, niña y adolescente.”.</w:t>
      </w:r>
    </w:p>
    <w:p>
      <w:pPr>
        <w:tabs>
          <w:tab w:val="left" w:pos="2835"/>
        </w:tabs>
        <w:jc w:val="both"/>
      </w:pPr>
    </w:p>
    <w:p>
      <w:pPr>
        <w:tabs>
          <w:tab w:val="left" w:pos="2835"/>
        </w:tabs>
        <w:jc w:val="center"/>
      </w:pPr>
      <w:r>
        <w:t xml:space="preserve">Subtítulo 22 </w:t>
      </w:r>
    </w:p>
    <w:p>
      <w:pPr>
        <w:tabs>
          <w:tab w:val="left" w:pos="2835"/>
        </w:tabs>
        <w:jc w:val="center"/>
      </w:pPr>
      <w:r>
        <w:t>Bienes y Servicios de Consumo</w:t>
      </w:r>
    </w:p>
    <w:p>
      <w:pPr>
        <w:tabs>
          <w:tab w:val="left" w:pos="2835"/>
        </w:tabs>
        <w:jc w:val="both"/>
      </w:pPr>
    </w:p>
    <w:p>
      <w:pPr>
        <w:tabs>
          <w:tab w:val="left" w:pos="2835"/>
        </w:tabs>
        <w:jc w:val="both"/>
      </w:pPr>
      <w:r>
        <w:tab/>
        <w:t>Incorporar como glosa 08, nueva, la siguiente:</w:t>
      </w:r>
    </w:p>
    <w:p>
      <w:pPr>
        <w:tabs>
          <w:tab w:val="left" w:pos="2835"/>
        </w:tabs>
        <w:jc w:val="both"/>
      </w:pPr>
    </w:p>
    <w:p>
      <w:pPr>
        <w:tabs>
          <w:tab w:val="left" w:pos="2835"/>
        </w:tabs>
        <w:jc w:val="both"/>
      </w:pPr>
      <w:r>
        <w:tab/>
        <w:t>“08 El Ministerio de Justicia y Derechos Humanos informará trimestralmente a la Comisión Especial Mixta de Presupuesto acerca de los programas de capacitación implementados, incluyendo la nómina de las entidades adjudicadas y los funcionarios capacitados, desagregados por comuna y programa.”.</w:t>
      </w:r>
    </w:p>
    <w:p>
      <w:pPr>
        <w:tabs>
          <w:tab w:val="left" w:pos="2835"/>
        </w:tabs>
        <w:jc w:val="both"/>
      </w:pPr>
    </w:p>
    <w:p>
      <w:pPr>
        <w:tabs>
          <w:tab w:val="left" w:pos="2835"/>
        </w:tabs>
        <w:jc w:val="center"/>
      </w:pPr>
      <w:r>
        <w:t>Subtítulo 24</w:t>
      </w:r>
    </w:p>
    <w:p>
      <w:pPr>
        <w:tabs>
          <w:tab w:val="left" w:pos="2835"/>
        </w:tabs>
        <w:jc w:val="center"/>
      </w:pPr>
      <w:r>
        <w:t>Transferencias Corrientes</w:t>
      </w:r>
    </w:p>
    <w:p>
      <w:pPr>
        <w:tabs>
          <w:tab w:val="left" w:pos="2835"/>
        </w:tabs>
        <w:jc w:val="both"/>
      </w:pPr>
    </w:p>
    <w:p>
      <w:pPr>
        <w:tabs>
          <w:tab w:val="left" w:pos="2835"/>
        </w:tabs>
        <w:jc w:val="both"/>
      </w:pPr>
      <w:r>
        <w:tab/>
        <w:t>Añadir como glosa 09, nueva, la que sigue:</w:t>
      </w:r>
    </w:p>
    <w:p>
      <w:pPr>
        <w:tabs>
          <w:tab w:val="left" w:pos="2835"/>
        </w:tabs>
        <w:jc w:val="both"/>
      </w:pPr>
    </w:p>
    <w:p>
      <w:pPr>
        <w:tabs>
          <w:tab w:val="left" w:pos="2835"/>
        </w:tabs>
        <w:jc w:val="both"/>
      </w:pPr>
      <w:r>
        <w:tab/>
        <w:t xml:space="preserve">“09 El Ministerio de Justicia y Derechos Humanos informará mensualmente a la Comisión Especial Mixta de Presupuesto </w:t>
      </w:r>
      <w:r>
        <w:lastRenderedPageBreak/>
        <w:t>acerca del catastro innominado de menores que pernocten diariamente en cada centro de administración directa.”.</w:t>
      </w:r>
    </w:p>
    <w:p>
      <w:pPr>
        <w:tabs>
          <w:tab w:val="left" w:pos="2835"/>
        </w:tabs>
        <w:jc w:val="both"/>
      </w:pPr>
    </w:p>
    <w:p>
      <w:pPr>
        <w:tabs>
          <w:tab w:val="left" w:pos="2835"/>
        </w:tabs>
        <w:jc w:val="center"/>
      </w:pPr>
      <w:r>
        <w:t>Subtítulo 24</w:t>
      </w:r>
    </w:p>
    <w:p>
      <w:pPr>
        <w:tabs>
          <w:tab w:val="left" w:pos="2835"/>
        </w:tabs>
        <w:jc w:val="center"/>
      </w:pPr>
      <w:r>
        <w:t>Transferencias Corrientes</w:t>
      </w:r>
    </w:p>
    <w:p>
      <w:pPr>
        <w:tabs>
          <w:tab w:val="left" w:pos="2835"/>
        </w:tabs>
        <w:jc w:val="center"/>
      </w:pPr>
      <w:r>
        <w:t>Ítem 01 Al Sector Privado</w:t>
      </w:r>
    </w:p>
    <w:p>
      <w:pPr>
        <w:tabs>
          <w:tab w:val="left" w:pos="2835"/>
        </w:tabs>
        <w:jc w:val="both"/>
      </w:pPr>
    </w:p>
    <w:p>
      <w:pPr>
        <w:tabs>
          <w:tab w:val="left" w:pos="2835"/>
        </w:tabs>
        <w:jc w:val="both"/>
      </w:pPr>
      <w:r>
        <w:tab/>
        <w:t>Agregar como glosa 10, nueva, la siguiente:</w:t>
      </w:r>
    </w:p>
    <w:p>
      <w:pPr>
        <w:tabs>
          <w:tab w:val="left" w:pos="2835"/>
        </w:tabs>
        <w:jc w:val="both"/>
      </w:pPr>
    </w:p>
    <w:p>
      <w:pPr>
        <w:tabs>
          <w:tab w:val="left" w:pos="2835"/>
        </w:tabs>
        <w:jc w:val="both"/>
      </w:pPr>
      <w:r>
        <w:tab/>
        <w:t>“10 Trimestralmente, el Servicio Nacional de Menores deberá remitir a la Tercera Subcomisión Especial Mixta de Presupuesto, a la Comisión de Derechos Humanos, Nacionalidad y Ciudadanía del Senado y a las Comisiones de Familia y Adulto Mayor y de Derechos Humanos y Pueblos Originarios de la Cámara de Diputados, un informe con los resultados de las supervisiones técnicas y financieras que realice a los organismos colaboradores que reciban recursos para la ejecución de programas con niños, niñas y adolescentes. A dicho informe se deberá acompañar el desglose de las supervisiones realizadas.”.</w:t>
      </w:r>
    </w:p>
    <w:p>
      <w:pPr>
        <w:tabs>
          <w:tab w:val="left" w:pos="2835"/>
        </w:tabs>
        <w:jc w:val="both"/>
      </w:pPr>
    </w:p>
    <w:p>
      <w:pPr>
        <w:tabs>
          <w:tab w:val="left" w:pos="2835"/>
        </w:tabs>
        <w:jc w:val="center"/>
      </w:pPr>
      <w:r>
        <w:t>Programa 02</w:t>
      </w:r>
    </w:p>
    <w:p>
      <w:pPr>
        <w:tabs>
          <w:tab w:val="left" w:pos="2835"/>
        </w:tabs>
        <w:jc w:val="center"/>
      </w:pPr>
      <w:r>
        <w:t>Programa de Administración Directa y Proyectos Nacionales</w:t>
      </w:r>
    </w:p>
    <w:p>
      <w:pPr>
        <w:tabs>
          <w:tab w:val="left" w:pos="2835"/>
        </w:tabs>
        <w:jc w:val="both"/>
      </w:pPr>
    </w:p>
    <w:p>
      <w:pPr>
        <w:tabs>
          <w:tab w:val="left" w:pos="2835"/>
        </w:tabs>
        <w:jc w:val="both"/>
      </w:pPr>
      <w:r>
        <w:tab/>
        <w:t>Incorporar como glosa 04, nueva, la que sigue:</w:t>
      </w:r>
    </w:p>
    <w:p>
      <w:pPr>
        <w:tabs>
          <w:tab w:val="left" w:pos="2835"/>
        </w:tabs>
        <w:jc w:val="both"/>
      </w:pPr>
    </w:p>
    <w:p>
      <w:pPr>
        <w:tabs>
          <w:tab w:val="left" w:pos="2835"/>
        </w:tabs>
        <w:jc w:val="both"/>
      </w:pPr>
      <w:r>
        <w:tab/>
        <w:t>“04 El Ministerio de Justicia y Derechos Humanos informará mensualmente a la Comisión Especial Mixta de Presupuesto acerca del catastro innominado de menores que pernocten diariamente en dependencias de cada organismo colaborador acreditado.”.</w:t>
      </w:r>
    </w:p>
    <w:p>
      <w:pPr>
        <w:tabs>
          <w:tab w:val="left" w:pos="2835"/>
        </w:tabs>
        <w:jc w:val="both"/>
      </w:pPr>
    </w:p>
    <w:p>
      <w:pPr>
        <w:tabs>
          <w:tab w:val="left" w:pos="2835"/>
        </w:tabs>
        <w:jc w:val="center"/>
      </w:pPr>
      <w:r>
        <w:t>Programa 02</w:t>
      </w:r>
    </w:p>
    <w:p>
      <w:pPr>
        <w:tabs>
          <w:tab w:val="left" w:pos="2835"/>
        </w:tabs>
        <w:jc w:val="center"/>
      </w:pPr>
      <w:r>
        <w:t>Programa de Administración Directa y Proyectos Nacionales</w:t>
      </w:r>
    </w:p>
    <w:p>
      <w:pPr>
        <w:tabs>
          <w:tab w:val="left" w:pos="2835"/>
        </w:tabs>
        <w:jc w:val="center"/>
      </w:pPr>
      <w:r>
        <w:t>Subtítulo 21</w:t>
      </w:r>
    </w:p>
    <w:p>
      <w:pPr>
        <w:tabs>
          <w:tab w:val="left" w:pos="2835"/>
        </w:tabs>
        <w:jc w:val="center"/>
      </w:pPr>
      <w:r>
        <w:t>Gastos en Personal</w:t>
      </w:r>
    </w:p>
    <w:p>
      <w:pPr>
        <w:tabs>
          <w:tab w:val="left" w:pos="2835"/>
        </w:tabs>
        <w:jc w:val="center"/>
      </w:pPr>
      <w:r>
        <w:t>Glosa 02</w:t>
      </w:r>
    </w:p>
    <w:p>
      <w:pPr>
        <w:tabs>
          <w:tab w:val="left" w:pos="2835"/>
        </w:tabs>
        <w:jc w:val="both"/>
      </w:pPr>
    </w:p>
    <w:p>
      <w:pPr>
        <w:tabs>
          <w:tab w:val="left" w:pos="2835"/>
        </w:tabs>
        <w:jc w:val="both"/>
      </w:pPr>
      <w:r>
        <w:tab/>
        <w:t>Agregarle el siguiente inciso final, nuevo:</w:t>
      </w:r>
    </w:p>
    <w:p>
      <w:pPr>
        <w:tabs>
          <w:tab w:val="left" w:pos="2835"/>
        </w:tabs>
        <w:jc w:val="both"/>
      </w:pPr>
    </w:p>
    <w:p>
      <w:pPr>
        <w:tabs>
          <w:tab w:val="left" w:pos="2835"/>
        </w:tabs>
        <w:jc w:val="both"/>
      </w:pPr>
      <w:r>
        <w:tab/>
        <w:t>“El Ministerio de Justicia y Derechos Humanos informará trimestralmente a la Comisión Especial Mixta de Presupuesto acerca de la dotación de cada uno de los centros, desagregados por programas, con indicación de la calidad jurídica y estamento en que se encuentran, las funciones realizadas y la cantidad de profesionales por niño, niña y adolescente.”.</w:t>
      </w:r>
    </w:p>
    <w:p>
      <w:pPr>
        <w:tabs>
          <w:tab w:val="left" w:pos="2835"/>
        </w:tabs>
        <w:jc w:val="both"/>
      </w:pPr>
    </w:p>
    <w:p>
      <w:r>
        <w:br w:type="page"/>
      </w:r>
    </w:p>
    <w:p>
      <w:pPr>
        <w:tabs>
          <w:tab w:val="left" w:pos="2835"/>
        </w:tabs>
        <w:jc w:val="both"/>
      </w:pPr>
    </w:p>
    <w:p>
      <w:pPr>
        <w:tabs>
          <w:tab w:val="left" w:pos="2835"/>
        </w:tabs>
        <w:jc w:val="center"/>
      </w:pPr>
      <w:r>
        <w:t>Programa 02</w:t>
      </w:r>
    </w:p>
    <w:p>
      <w:pPr>
        <w:tabs>
          <w:tab w:val="left" w:pos="2835"/>
        </w:tabs>
        <w:jc w:val="center"/>
      </w:pPr>
      <w:r>
        <w:t>Programa de Administración Directa y Proyectos Nacionales</w:t>
      </w:r>
    </w:p>
    <w:p>
      <w:pPr>
        <w:tabs>
          <w:tab w:val="left" w:pos="2835"/>
        </w:tabs>
        <w:jc w:val="center"/>
      </w:pPr>
      <w:r>
        <w:t>Subtítulo 31</w:t>
      </w:r>
    </w:p>
    <w:p>
      <w:pPr>
        <w:tabs>
          <w:tab w:val="left" w:pos="2835"/>
        </w:tabs>
        <w:jc w:val="center"/>
      </w:pPr>
      <w:r>
        <w:t>Iniciativas de Inversión</w:t>
      </w:r>
    </w:p>
    <w:p>
      <w:pPr>
        <w:tabs>
          <w:tab w:val="left" w:pos="2835"/>
        </w:tabs>
        <w:jc w:val="both"/>
      </w:pPr>
    </w:p>
    <w:p>
      <w:pPr>
        <w:tabs>
          <w:tab w:val="left" w:pos="2835"/>
        </w:tabs>
        <w:jc w:val="both"/>
      </w:pPr>
      <w:r>
        <w:tab/>
        <w:t>Incorporar, como glosa 05, nueva, la que sigue:</w:t>
      </w:r>
    </w:p>
    <w:p>
      <w:pPr>
        <w:tabs>
          <w:tab w:val="left" w:pos="2835"/>
        </w:tabs>
        <w:jc w:val="both"/>
      </w:pPr>
    </w:p>
    <w:p>
      <w:pPr>
        <w:tabs>
          <w:tab w:val="left" w:pos="2835"/>
        </w:tabs>
        <w:jc w:val="both"/>
      </w:pPr>
      <w:r>
        <w:tab/>
        <w:t>“05 El Ministerio de Justicia y Derechos Humanos informará trimestralmente a la Comisión Especial Mixta de Presupuesto acerca de los proyectos adjudicados, el detalle de gastos y el estado de avance.”.</w:t>
      </w:r>
    </w:p>
    <w:p>
      <w:pPr>
        <w:tabs>
          <w:tab w:val="left" w:pos="2835"/>
        </w:tabs>
        <w:jc w:val="both"/>
      </w:pPr>
    </w:p>
    <w:p>
      <w:pPr>
        <w:tabs>
          <w:tab w:val="left" w:pos="2835"/>
        </w:tabs>
        <w:jc w:val="center"/>
      </w:pPr>
      <w:r>
        <w:t>- - -</w:t>
      </w:r>
    </w:p>
    <w:p>
      <w:pPr>
        <w:tabs>
          <w:tab w:val="left" w:pos="2835"/>
        </w:tabs>
        <w:jc w:val="both"/>
      </w:pPr>
    </w:p>
    <w:p>
      <w:pPr>
        <w:tabs>
          <w:tab w:val="left" w:pos="2835"/>
        </w:tabs>
        <w:jc w:val="both"/>
      </w:pPr>
      <w:r>
        <w:tab/>
        <w:t xml:space="preserve">Acordado en sesión celebrada el día 7 de noviembre de 2016, con la asistencia de los Honorables Senadores señores Pedro Araya Guerrero (Manuel Antonio </w:t>
      </w:r>
      <w:proofErr w:type="spellStart"/>
      <w:r>
        <w:t>Matta</w:t>
      </w:r>
      <w:proofErr w:type="spellEnd"/>
      <w:r>
        <w:t xml:space="preserve"> </w:t>
      </w:r>
      <w:proofErr w:type="spellStart"/>
      <w:r>
        <w:t>Aragay</w:t>
      </w:r>
      <w:proofErr w:type="spellEnd"/>
      <w:r>
        <w:t xml:space="preserve">) y José García </w:t>
      </w:r>
      <w:proofErr w:type="spellStart"/>
      <w:r>
        <w:t>Ruminot</w:t>
      </w:r>
      <w:proofErr w:type="spellEnd"/>
      <w:r>
        <w:t xml:space="preserve"> (Alberto Espina Otero) y de los Honorables Diputados señores Patricio Melero Abaroa (Claudia Nogueira Fernández), Luis </w:t>
      </w:r>
      <w:proofErr w:type="spellStart"/>
      <w:r>
        <w:t>Rocafull</w:t>
      </w:r>
      <w:proofErr w:type="spellEnd"/>
      <w:r>
        <w:t xml:space="preserve"> López (en reemplazo del Honorable Diputado señor Manuel Monsalve Benavides) y José Miguel Ortiz Novoa (Presidente).</w:t>
      </w:r>
    </w:p>
    <w:p>
      <w:pPr>
        <w:tabs>
          <w:tab w:val="left" w:pos="2835"/>
        </w:tabs>
        <w:jc w:val="both"/>
        <w:rPr>
          <w:i/>
        </w:rPr>
      </w:pPr>
    </w:p>
    <w:p>
      <w:pPr>
        <w:tabs>
          <w:tab w:val="left" w:pos="2835"/>
        </w:tabs>
        <w:jc w:val="both"/>
      </w:pPr>
      <w:r>
        <w:tab/>
        <w:t>Sala de la Comisión, Valparaíso, 10 de noviembre de 2016.</w:t>
      </w:r>
    </w:p>
    <w:p>
      <w:pPr>
        <w:tabs>
          <w:tab w:val="left" w:pos="2835"/>
        </w:tabs>
        <w:jc w:val="both"/>
      </w:pPr>
    </w:p>
    <w:p>
      <w:pPr>
        <w:tabs>
          <w:tab w:val="left" w:pos="2835"/>
        </w:tabs>
        <w:jc w:val="both"/>
      </w:pPr>
    </w:p>
    <w:p>
      <w:pPr>
        <w:tabs>
          <w:tab w:val="left" w:pos="2835"/>
        </w:tabs>
        <w:jc w:val="both"/>
      </w:pPr>
    </w:p>
    <w:p>
      <w:pPr>
        <w:tabs>
          <w:tab w:val="left" w:pos="2835"/>
        </w:tabs>
        <w:jc w:val="both"/>
      </w:pPr>
    </w:p>
    <w:p>
      <w:pPr>
        <w:tabs>
          <w:tab w:val="left" w:pos="2835"/>
        </w:tabs>
        <w:jc w:val="both"/>
      </w:pPr>
    </w:p>
    <w:p>
      <w:pPr>
        <w:tabs>
          <w:tab w:val="left" w:pos="2835"/>
        </w:tabs>
        <w:jc w:val="both"/>
      </w:pPr>
    </w:p>
    <w:p>
      <w:pPr>
        <w:tabs>
          <w:tab w:val="left" w:pos="2835"/>
        </w:tabs>
        <w:jc w:val="both"/>
      </w:pPr>
    </w:p>
    <w:p>
      <w:pPr>
        <w:tabs>
          <w:tab w:val="left" w:pos="2835"/>
        </w:tabs>
        <w:jc w:val="both"/>
      </w:pPr>
    </w:p>
    <w:p>
      <w:pPr>
        <w:tabs>
          <w:tab w:val="left" w:pos="2835"/>
        </w:tabs>
        <w:jc w:val="both"/>
      </w:pPr>
    </w:p>
    <w:p>
      <w:pPr>
        <w:tabs>
          <w:tab w:val="left" w:pos="2835"/>
        </w:tabs>
        <w:jc w:val="both"/>
      </w:pPr>
    </w:p>
    <w:p>
      <w:pPr>
        <w:tabs>
          <w:tab w:val="left" w:pos="2835"/>
        </w:tabs>
        <w:jc w:val="both"/>
      </w:pPr>
    </w:p>
    <w:p>
      <w:pPr>
        <w:tabs>
          <w:tab w:val="left" w:pos="2835"/>
        </w:tabs>
        <w:jc w:val="both"/>
      </w:pPr>
    </w:p>
    <w:p>
      <w:pPr>
        <w:tabs>
          <w:tab w:val="left" w:pos="2835"/>
        </w:tabs>
        <w:jc w:val="both"/>
      </w:pPr>
    </w:p>
    <w:p>
      <w:pPr>
        <w:tabs>
          <w:tab w:val="left" w:pos="2835"/>
        </w:tabs>
        <w:jc w:val="both"/>
      </w:pPr>
    </w:p>
    <w:p>
      <w:pPr>
        <w:tabs>
          <w:tab w:val="left" w:pos="2835"/>
        </w:tabs>
        <w:jc w:val="both"/>
      </w:pPr>
    </w:p>
    <w:p>
      <w:pPr>
        <w:tabs>
          <w:tab w:val="left" w:pos="2835"/>
        </w:tabs>
        <w:jc w:val="both"/>
      </w:pPr>
    </w:p>
    <w:p>
      <w:pPr>
        <w:tabs>
          <w:tab w:val="left" w:pos="2835"/>
        </w:tabs>
        <w:jc w:val="both"/>
      </w:pPr>
    </w:p>
    <w:p>
      <w:pPr>
        <w:tabs>
          <w:tab w:val="left" w:pos="2835"/>
        </w:tabs>
        <w:jc w:val="both"/>
      </w:pPr>
    </w:p>
    <w:p>
      <w:pPr>
        <w:tabs>
          <w:tab w:val="left" w:pos="2835"/>
        </w:tabs>
        <w:jc w:val="both"/>
      </w:pPr>
    </w:p>
    <w:p>
      <w:pPr>
        <w:tabs>
          <w:tab w:val="left" w:pos="2835"/>
        </w:tabs>
        <w:spacing w:line="240" w:lineRule="exact"/>
        <w:jc w:val="center"/>
      </w:pPr>
      <w:r>
        <w:t>NORA VILLAVICENCIO GONZÁLEZ</w:t>
      </w:r>
    </w:p>
    <w:p>
      <w:pPr>
        <w:tabs>
          <w:tab w:val="left" w:pos="2835"/>
        </w:tabs>
        <w:spacing w:line="240" w:lineRule="exact"/>
        <w:jc w:val="center"/>
      </w:pPr>
      <w:r>
        <w:t>Abogada Secretaria</w:t>
      </w:r>
    </w:p>
    <w:sectPr>
      <w:headerReference w:type="default" r:id="rId18"/>
      <w:pgSz w:w="12242" w:h="18722" w:code="14"/>
      <w:pgMar w:top="2835" w:right="1701" w:bottom="2835" w:left="2268" w:header="567" w:footer="567"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953224"/>
      <w:docPartObj>
        <w:docPartGallery w:val="Page Numbers (Top of Page)"/>
        <w:docPartUnique/>
      </w:docPartObj>
    </w:sdtPr>
    <w:sdtContent>
      <w:p>
        <w:pPr>
          <w:pStyle w:val="Encabezado"/>
          <w:jc w:val="right"/>
        </w:pPr>
        <w:r>
          <w:fldChar w:fldCharType="begin"/>
        </w:r>
        <w:r>
          <w:instrText>PAGE   \* MERGEFORMAT</w:instrText>
        </w:r>
        <w:r>
          <w:fldChar w:fldCharType="separate"/>
        </w:r>
        <w:r>
          <w:rPr>
            <w:noProof/>
            <w:lang w:val="es-ES"/>
          </w:rPr>
          <w:t>84</w:t>
        </w:r>
        <w:r>
          <w:fldChar w:fldCharType="end"/>
        </w:r>
      </w:p>
    </w:sdtContent>
  </w:sdt>
  <w:p>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26982"/>
    <w:multiLevelType w:val="hybridMultilevel"/>
    <w:tmpl w:val="5776CB9E"/>
    <w:lvl w:ilvl="0" w:tplc="2DD80A58">
      <w:numFmt w:val="bullet"/>
      <w:lvlText w:val="-"/>
      <w:lvlJc w:val="left"/>
      <w:pPr>
        <w:ind w:left="3192" w:hanging="360"/>
      </w:pPr>
      <w:rPr>
        <w:rFonts w:ascii="Arial" w:eastAsiaTheme="minorEastAsia" w:hAnsi="Arial" w:cs="Arial"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1">
    <w:nsid w:val="21794A18"/>
    <w:multiLevelType w:val="hybridMultilevel"/>
    <w:tmpl w:val="6BC4D5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37B31AD"/>
    <w:multiLevelType w:val="hybridMultilevel"/>
    <w:tmpl w:val="003442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7C7E2F26"/>
    <w:multiLevelType w:val="hybridMultilevel"/>
    <w:tmpl w:val="1B98ED5E"/>
    <w:lvl w:ilvl="0" w:tplc="C06C7042">
      <w:start w:val="1"/>
      <w:numFmt w:val="bullet"/>
      <w:lvlText w:val="•"/>
      <w:lvlJc w:val="left"/>
      <w:pPr>
        <w:tabs>
          <w:tab w:val="num" w:pos="720"/>
        </w:tabs>
        <w:ind w:left="720" w:hanging="360"/>
      </w:pPr>
      <w:rPr>
        <w:rFonts w:ascii="Times New Roman" w:hAnsi="Times New Roman" w:hint="default"/>
      </w:rPr>
    </w:lvl>
    <w:lvl w:ilvl="1" w:tplc="1B945806" w:tentative="1">
      <w:start w:val="1"/>
      <w:numFmt w:val="bullet"/>
      <w:lvlText w:val="•"/>
      <w:lvlJc w:val="left"/>
      <w:pPr>
        <w:tabs>
          <w:tab w:val="num" w:pos="1440"/>
        </w:tabs>
        <w:ind w:left="1440" w:hanging="360"/>
      </w:pPr>
      <w:rPr>
        <w:rFonts w:ascii="Times New Roman" w:hAnsi="Times New Roman" w:hint="default"/>
      </w:rPr>
    </w:lvl>
    <w:lvl w:ilvl="2" w:tplc="53184B70" w:tentative="1">
      <w:start w:val="1"/>
      <w:numFmt w:val="bullet"/>
      <w:lvlText w:val="•"/>
      <w:lvlJc w:val="left"/>
      <w:pPr>
        <w:tabs>
          <w:tab w:val="num" w:pos="2160"/>
        </w:tabs>
        <w:ind w:left="2160" w:hanging="360"/>
      </w:pPr>
      <w:rPr>
        <w:rFonts w:ascii="Times New Roman" w:hAnsi="Times New Roman" w:hint="default"/>
      </w:rPr>
    </w:lvl>
    <w:lvl w:ilvl="3" w:tplc="8F10E370" w:tentative="1">
      <w:start w:val="1"/>
      <w:numFmt w:val="bullet"/>
      <w:lvlText w:val="•"/>
      <w:lvlJc w:val="left"/>
      <w:pPr>
        <w:tabs>
          <w:tab w:val="num" w:pos="2880"/>
        </w:tabs>
        <w:ind w:left="2880" w:hanging="360"/>
      </w:pPr>
      <w:rPr>
        <w:rFonts w:ascii="Times New Roman" w:hAnsi="Times New Roman" w:hint="default"/>
      </w:rPr>
    </w:lvl>
    <w:lvl w:ilvl="4" w:tplc="DA101F86" w:tentative="1">
      <w:start w:val="1"/>
      <w:numFmt w:val="bullet"/>
      <w:lvlText w:val="•"/>
      <w:lvlJc w:val="left"/>
      <w:pPr>
        <w:tabs>
          <w:tab w:val="num" w:pos="3600"/>
        </w:tabs>
        <w:ind w:left="3600" w:hanging="360"/>
      </w:pPr>
      <w:rPr>
        <w:rFonts w:ascii="Times New Roman" w:hAnsi="Times New Roman" w:hint="default"/>
      </w:rPr>
    </w:lvl>
    <w:lvl w:ilvl="5" w:tplc="B44C4A64" w:tentative="1">
      <w:start w:val="1"/>
      <w:numFmt w:val="bullet"/>
      <w:lvlText w:val="•"/>
      <w:lvlJc w:val="left"/>
      <w:pPr>
        <w:tabs>
          <w:tab w:val="num" w:pos="4320"/>
        </w:tabs>
        <w:ind w:left="4320" w:hanging="360"/>
      </w:pPr>
      <w:rPr>
        <w:rFonts w:ascii="Times New Roman" w:hAnsi="Times New Roman" w:hint="default"/>
      </w:rPr>
    </w:lvl>
    <w:lvl w:ilvl="6" w:tplc="72DCE266" w:tentative="1">
      <w:start w:val="1"/>
      <w:numFmt w:val="bullet"/>
      <w:lvlText w:val="•"/>
      <w:lvlJc w:val="left"/>
      <w:pPr>
        <w:tabs>
          <w:tab w:val="num" w:pos="5040"/>
        </w:tabs>
        <w:ind w:left="5040" w:hanging="360"/>
      </w:pPr>
      <w:rPr>
        <w:rFonts w:ascii="Times New Roman" w:hAnsi="Times New Roman" w:hint="default"/>
      </w:rPr>
    </w:lvl>
    <w:lvl w:ilvl="7" w:tplc="EC562CE4" w:tentative="1">
      <w:start w:val="1"/>
      <w:numFmt w:val="bullet"/>
      <w:lvlText w:val="•"/>
      <w:lvlJc w:val="left"/>
      <w:pPr>
        <w:tabs>
          <w:tab w:val="num" w:pos="5760"/>
        </w:tabs>
        <w:ind w:left="5760" w:hanging="360"/>
      </w:pPr>
      <w:rPr>
        <w:rFonts w:ascii="Times New Roman" w:hAnsi="Times New Roman" w:hint="default"/>
      </w:rPr>
    </w:lvl>
    <w:lvl w:ilvl="8" w:tplc="A776D78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Pr>
      <w:rFonts w:ascii="Lucida Grande" w:hAnsi="Lucida Grande" w:cs="Lucida Grande"/>
      <w:sz w:val="18"/>
      <w:szCs w:val="18"/>
    </w:rPr>
  </w:style>
  <w:style w:type="paragraph" w:styleId="NormalWeb">
    <w:name w:val="Normal (Web)"/>
    <w:basedOn w:val="Normal"/>
    <w:uiPriority w:val="99"/>
    <w:unhideWhenUsed/>
    <w:pPr>
      <w:spacing w:before="100" w:beforeAutospacing="1" w:after="100" w:afterAutospacing="1"/>
    </w:pPr>
    <w:rPr>
      <w:rFonts w:ascii="Times" w:hAnsi="Times" w:cs="Times New Roman"/>
      <w:sz w:val="20"/>
      <w:szCs w:val="20"/>
      <w:lang w:val="es-CL"/>
    </w:rPr>
  </w:style>
  <w:style w:type="paragraph" w:styleId="Prrafodelista">
    <w:name w:val="List Paragraph"/>
    <w:basedOn w:val="Normal"/>
    <w:uiPriority w:val="34"/>
    <w:qFormat/>
    <w:pPr>
      <w:ind w:left="720"/>
      <w:contextualSpacing/>
    </w:pPr>
  </w:style>
  <w:style w:type="character" w:styleId="Textodelmarcadordeposicin">
    <w:name w:val="Placeholder Text"/>
    <w:basedOn w:val="Fuentedeprrafopredeter"/>
    <w:uiPriority w:val="99"/>
    <w:semiHidden/>
    <w:rPr>
      <w:color w:val="808080"/>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Pr>
      <w:rFonts w:ascii="Lucida Grande" w:hAnsi="Lucida Grande" w:cs="Lucida Grande"/>
      <w:sz w:val="18"/>
      <w:szCs w:val="18"/>
    </w:rPr>
  </w:style>
  <w:style w:type="paragraph" w:styleId="NormalWeb">
    <w:name w:val="Normal (Web)"/>
    <w:basedOn w:val="Normal"/>
    <w:uiPriority w:val="99"/>
    <w:unhideWhenUsed/>
    <w:pPr>
      <w:spacing w:before="100" w:beforeAutospacing="1" w:after="100" w:afterAutospacing="1"/>
    </w:pPr>
    <w:rPr>
      <w:rFonts w:ascii="Times" w:hAnsi="Times" w:cs="Times New Roman"/>
      <w:sz w:val="20"/>
      <w:szCs w:val="20"/>
      <w:lang w:val="es-CL"/>
    </w:rPr>
  </w:style>
  <w:style w:type="paragraph" w:styleId="Prrafodelista">
    <w:name w:val="List Paragraph"/>
    <w:basedOn w:val="Normal"/>
    <w:uiPriority w:val="34"/>
    <w:qFormat/>
    <w:pPr>
      <w:ind w:left="720"/>
      <w:contextualSpacing/>
    </w:pPr>
  </w:style>
  <w:style w:type="character" w:styleId="Textodelmarcadordeposicin">
    <w:name w:val="Placeholder Text"/>
    <w:basedOn w:val="Fuentedeprrafopredeter"/>
    <w:uiPriority w:val="99"/>
    <w:semiHidden/>
    <w:rPr>
      <w:color w:val="808080"/>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164452">
      <w:bodyDiv w:val="1"/>
      <w:marLeft w:val="0"/>
      <w:marRight w:val="0"/>
      <w:marTop w:val="0"/>
      <w:marBottom w:val="0"/>
      <w:divBdr>
        <w:top w:val="none" w:sz="0" w:space="0" w:color="auto"/>
        <w:left w:val="none" w:sz="0" w:space="0" w:color="auto"/>
        <w:bottom w:val="none" w:sz="0" w:space="0" w:color="auto"/>
        <w:right w:val="none" w:sz="0" w:space="0" w:color="auto"/>
      </w:divBdr>
    </w:div>
    <w:div w:id="311636511">
      <w:bodyDiv w:val="1"/>
      <w:marLeft w:val="0"/>
      <w:marRight w:val="0"/>
      <w:marTop w:val="0"/>
      <w:marBottom w:val="0"/>
      <w:divBdr>
        <w:top w:val="none" w:sz="0" w:space="0" w:color="auto"/>
        <w:left w:val="none" w:sz="0" w:space="0" w:color="auto"/>
        <w:bottom w:val="none" w:sz="0" w:space="0" w:color="auto"/>
        <w:right w:val="none" w:sz="0" w:space="0" w:color="auto"/>
      </w:divBdr>
      <w:divsChild>
        <w:div w:id="1753427984">
          <w:marLeft w:val="547"/>
          <w:marRight w:val="0"/>
          <w:marTop w:val="0"/>
          <w:marBottom w:val="0"/>
          <w:divBdr>
            <w:top w:val="none" w:sz="0" w:space="0" w:color="auto"/>
            <w:left w:val="none" w:sz="0" w:space="0" w:color="auto"/>
            <w:bottom w:val="none" w:sz="0" w:space="0" w:color="auto"/>
            <w:right w:val="none" w:sz="0" w:space="0" w:color="auto"/>
          </w:divBdr>
        </w:div>
        <w:div w:id="383258934">
          <w:marLeft w:val="547"/>
          <w:marRight w:val="0"/>
          <w:marTop w:val="0"/>
          <w:marBottom w:val="0"/>
          <w:divBdr>
            <w:top w:val="none" w:sz="0" w:space="0" w:color="auto"/>
            <w:left w:val="none" w:sz="0" w:space="0" w:color="auto"/>
            <w:bottom w:val="none" w:sz="0" w:space="0" w:color="auto"/>
            <w:right w:val="none" w:sz="0" w:space="0" w:color="auto"/>
          </w:divBdr>
        </w:div>
        <w:div w:id="427316773">
          <w:marLeft w:val="547"/>
          <w:marRight w:val="0"/>
          <w:marTop w:val="0"/>
          <w:marBottom w:val="0"/>
          <w:divBdr>
            <w:top w:val="none" w:sz="0" w:space="0" w:color="auto"/>
            <w:left w:val="none" w:sz="0" w:space="0" w:color="auto"/>
            <w:bottom w:val="none" w:sz="0" w:space="0" w:color="auto"/>
            <w:right w:val="none" w:sz="0" w:space="0" w:color="auto"/>
          </w:divBdr>
        </w:div>
        <w:div w:id="2039895007">
          <w:marLeft w:val="547"/>
          <w:marRight w:val="0"/>
          <w:marTop w:val="0"/>
          <w:marBottom w:val="0"/>
          <w:divBdr>
            <w:top w:val="none" w:sz="0" w:space="0" w:color="auto"/>
            <w:left w:val="none" w:sz="0" w:space="0" w:color="auto"/>
            <w:bottom w:val="none" w:sz="0" w:space="0" w:color="auto"/>
            <w:right w:val="none" w:sz="0" w:space="0" w:color="auto"/>
          </w:divBdr>
        </w:div>
        <w:div w:id="470053284">
          <w:marLeft w:val="547"/>
          <w:marRight w:val="0"/>
          <w:marTop w:val="0"/>
          <w:marBottom w:val="0"/>
          <w:divBdr>
            <w:top w:val="none" w:sz="0" w:space="0" w:color="auto"/>
            <w:left w:val="none" w:sz="0" w:space="0" w:color="auto"/>
            <w:bottom w:val="none" w:sz="0" w:space="0" w:color="auto"/>
            <w:right w:val="none" w:sz="0" w:space="0" w:color="auto"/>
          </w:divBdr>
        </w:div>
        <w:div w:id="1464076316">
          <w:marLeft w:val="547"/>
          <w:marRight w:val="0"/>
          <w:marTop w:val="0"/>
          <w:marBottom w:val="0"/>
          <w:divBdr>
            <w:top w:val="none" w:sz="0" w:space="0" w:color="auto"/>
            <w:left w:val="none" w:sz="0" w:space="0" w:color="auto"/>
            <w:bottom w:val="none" w:sz="0" w:space="0" w:color="auto"/>
            <w:right w:val="none" w:sz="0" w:space="0" w:color="auto"/>
          </w:divBdr>
        </w:div>
      </w:divsChild>
    </w:div>
    <w:div w:id="708989249">
      <w:bodyDiv w:val="1"/>
      <w:marLeft w:val="0"/>
      <w:marRight w:val="0"/>
      <w:marTop w:val="0"/>
      <w:marBottom w:val="0"/>
      <w:divBdr>
        <w:top w:val="none" w:sz="0" w:space="0" w:color="auto"/>
        <w:left w:val="none" w:sz="0" w:space="0" w:color="auto"/>
        <w:bottom w:val="none" w:sz="0" w:space="0" w:color="auto"/>
        <w:right w:val="none" w:sz="0" w:space="0" w:color="auto"/>
      </w:divBdr>
      <w:divsChild>
        <w:div w:id="1323314907">
          <w:marLeft w:val="547"/>
          <w:marRight w:val="0"/>
          <w:marTop w:val="0"/>
          <w:marBottom w:val="0"/>
          <w:divBdr>
            <w:top w:val="none" w:sz="0" w:space="0" w:color="auto"/>
            <w:left w:val="none" w:sz="0" w:space="0" w:color="auto"/>
            <w:bottom w:val="none" w:sz="0" w:space="0" w:color="auto"/>
            <w:right w:val="none" w:sz="0" w:space="0" w:color="auto"/>
          </w:divBdr>
        </w:div>
      </w:divsChild>
    </w:div>
    <w:div w:id="850684768">
      <w:bodyDiv w:val="1"/>
      <w:marLeft w:val="0"/>
      <w:marRight w:val="0"/>
      <w:marTop w:val="0"/>
      <w:marBottom w:val="0"/>
      <w:divBdr>
        <w:top w:val="none" w:sz="0" w:space="0" w:color="auto"/>
        <w:left w:val="none" w:sz="0" w:space="0" w:color="auto"/>
        <w:bottom w:val="none" w:sz="0" w:space="0" w:color="auto"/>
        <w:right w:val="none" w:sz="0" w:space="0" w:color="auto"/>
      </w:divBdr>
    </w:div>
    <w:div w:id="1053500394">
      <w:bodyDiv w:val="1"/>
      <w:marLeft w:val="0"/>
      <w:marRight w:val="0"/>
      <w:marTop w:val="0"/>
      <w:marBottom w:val="0"/>
      <w:divBdr>
        <w:top w:val="none" w:sz="0" w:space="0" w:color="auto"/>
        <w:left w:val="none" w:sz="0" w:space="0" w:color="auto"/>
        <w:bottom w:val="none" w:sz="0" w:space="0" w:color="auto"/>
        <w:right w:val="none" w:sz="0" w:space="0" w:color="auto"/>
      </w:divBdr>
      <w:divsChild>
        <w:div w:id="1793288014">
          <w:marLeft w:val="547"/>
          <w:marRight w:val="0"/>
          <w:marTop w:val="0"/>
          <w:marBottom w:val="0"/>
          <w:divBdr>
            <w:top w:val="none" w:sz="0" w:space="0" w:color="auto"/>
            <w:left w:val="none" w:sz="0" w:space="0" w:color="auto"/>
            <w:bottom w:val="none" w:sz="0" w:space="0" w:color="auto"/>
            <w:right w:val="none" w:sz="0" w:space="0" w:color="auto"/>
          </w:divBdr>
        </w:div>
      </w:divsChild>
    </w:div>
    <w:div w:id="1194197653">
      <w:bodyDiv w:val="1"/>
      <w:marLeft w:val="0"/>
      <w:marRight w:val="0"/>
      <w:marTop w:val="0"/>
      <w:marBottom w:val="0"/>
      <w:divBdr>
        <w:top w:val="none" w:sz="0" w:space="0" w:color="auto"/>
        <w:left w:val="none" w:sz="0" w:space="0" w:color="auto"/>
        <w:bottom w:val="none" w:sz="0" w:space="0" w:color="auto"/>
        <w:right w:val="none" w:sz="0" w:space="0" w:color="auto"/>
      </w:divBdr>
    </w:div>
    <w:div w:id="1198930362">
      <w:bodyDiv w:val="1"/>
      <w:marLeft w:val="0"/>
      <w:marRight w:val="0"/>
      <w:marTop w:val="0"/>
      <w:marBottom w:val="0"/>
      <w:divBdr>
        <w:top w:val="none" w:sz="0" w:space="0" w:color="auto"/>
        <w:left w:val="none" w:sz="0" w:space="0" w:color="auto"/>
        <w:bottom w:val="none" w:sz="0" w:space="0" w:color="auto"/>
        <w:right w:val="none" w:sz="0" w:space="0" w:color="auto"/>
      </w:divBdr>
    </w:div>
    <w:div w:id="1319964172">
      <w:bodyDiv w:val="1"/>
      <w:marLeft w:val="0"/>
      <w:marRight w:val="0"/>
      <w:marTop w:val="0"/>
      <w:marBottom w:val="0"/>
      <w:divBdr>
        <w:top w:val="none" w:sz="0" w:space="0" w:color="auto"/>
        <w:left w:val="none" w:sz="0" w:space="0" w:color="auto"/>
        <w:bottom w:val="none" w:sz="0" w:space="0" w:color="auto"/>
        <w:right w:val="none" w:sz="0" w:space="0" w:color="auto"/>
      </w:divBdr>
    </w:div>
    <w:div w:id="1526364352">
      <w:bodyDiv w:val="1"/>
      <w:marLeft w:val="0"/>
      <w:marRight w:val="0"/>
      <w:marTop w:val="0"/>
      <w:marBottom w:val="0"/>
      <w:divBdr>
        <w:top w:val="none" w:sz="0" w:space="0" w:color="auto"/>
        <w:left w:val="none" w:sz="0" w:space="0" w:color="auto"/>
        <w:bottom w:val="none" w:sz="0" w:space="0" w:color="auto"/>
        <w:right w:val="none" w:sz="0" w:space="0" w:color="auto"/>
      </w:divBdr>
    </w:div>
    <w:div w:id="1654680657">
      <w:bodyDiv w:val="1"/>
      <w:marLeft w:val="0"/>
      <w:marRight w:val="0"/>
      <w:marTop w:val="0"/>
      <w:marBottom w:val="0"/>
      <w:divBdr>
        <w:top w:val="none" w:sz="0" w:space="0" w:color="auto"/>
        <w:left w:val="none" w:sz="0" w:space="0" w:color="auto"/>
        <w:bottom w:val="none" w:sz="0" w:space="0" w:color="auto"/>
        <w:right w:val="none" w:sz="0" w:space="0" w:color="auto"/>
      </w:divBdr>
    </w:div>
    <w:div w:id="1953004000">
      <w:bodyDiv w:val="1"/>
      <w:marLeft w:val="0"/>
      <w:marRight w:val="0"/>
      <w:marTop w:val="0"/>
      <w:marBottom w:val="0"/>
      <w:divBdr>
        <w:top w:val="none" w:sz="0" w:space="0" w:color="auto"/>
        <w:left w:val="none" w:sz="0" w:space="0" w:color="auto"/>
        <w:bottom w:val="none" w:sz="0" w:space="0" w:color="auto"/>
        <w:right w:val="none" w:sz="0" w:space="0" w:color="auto"/>
      </w:divBdr>
    </w:div>
    <w:div w:id="20971631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package" Target="embeddings/Hoja_de_c_lculo_de_Microsoft_Excel2.xlsx"/><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5.emf"/></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image" Target="../media/image1.png"/></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CL" sz="2000" b="0" i="0" u="none" strike="noStrike" kern="1200" baseline="0" noProof="0">
                <a:solidFill>
                  <a:schemeClr val="dk1">
                    <a:lumMod val="65000"/>
                    <a:lumOff val="35000"/>
                  </a:schemeClr>
                </a:solidFill>
                <a:effectLst/>
                <a:latin typeface="+mn-lt"/>
                <a:ea typeface="+mn-ea"/>
                <a:cs typeface="+mn-cs"/>
              </a:defRPr>
            </a:pPr>
            <a:r>
              <a:rPr lang="es-CL" sz="2000" noProof="0" dirty="0"/>
              <a:t>LEYES</a:t>
            </a:r>
            <a:r>
              <a:rPr lang="es-CL" sz="2000" baseline="0" noProof="0" dirty="0"/>
              <a:t> DE </a:t>
            </a:r>
            <a:r>
              <a:rPr lang="es-CL" sz="2000" noProof="0" dirty="0"/>
              <a:t>PRESUPUESTOS SECTOR JUSTICIA 2011-2017*</a:t>
            </a:r>
          </a:p>
          <a:p>
            <a:pPr>
              <a:defRPr lang="es-CL" sz="2000" b="0" i="0" u="none" strike="noStrike" kern="1200" baseline="0" noProof="0">
                <a:solidFill>
                  <a:schemeClr val="dk1">
                    <a:lumMod val="65000"/>
                    <a:lumOff val="35000"/>
                  </a:schemeClr>
                </a:solidFill>
                <a:effectLst/>
                <a:latin typeface="+mn-lt"/>
                <a:ea typeface="+mn-ea"/>
                <a:cs typeface="+mn-cs"/>
              </a:defRPr>
            </a:pPr>
            <a:r>
              <a:rPr lang="es-CL" sz="1800" noProof="0" dirty="0"/>
              <a:t>(Crecimiento respecto del año anterior)</a:t>
            </a:r>
          </a:p>
        </c:rich>
      </c:tx>
      <c:layout>
        <c:manualLayout>
          <c:xMode val="edge"/>
          <c:yMode val="edge"/>
          <c:x val="0.18140897151620786"/>
          <c:y val="2.7916342628596824E-2"/>
        </c:manualLayout>
      </c:layout>
      <c:overlay val="0"/>
      <c:spPr>
        <a:noFill/>
        <a:ln>
          <a:noFill/>
        </a:ln>
        <a:effectLst/>
      </c:spPr>
    </c:title>
    <c:autoTitleDeleted val="0"/>
    <c:plotArea>
      <c:layout/>
      <c:barChart>
        <c:barDir val="col"/>
        <c:grouping val="clustered"/>
        <c:varyColors val="0"/>
        <c:ser>
          <c:idx val="0"/>
          <c:order val="0"/>
          <c:tx>
            <c:strRef>
              <c:f>Inflactados!$A$5</c:f>
              <c:strCache>
                <c:ptCount val="1"/>
                <c:pt idx="0">
                  <c:v>SECTOR JUSTICIA</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mn-lt"/>
                    <a:ea typeface="+mn-ea"/>
                    <a:cs typeface="+mn-cs"/>
                  </a:defRPr>
                </a:pPr>
                <a:endParaRPr lang="es-C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Inflactados!$D$17:$J$17</c:f>
              <c:numCache>
                <c:formatCode>General</c:formatCode>
                <c:ptCount val="7"/>
                <c:pt idx="0">
                  <c:v>2011</c:v>
                </c:pt>
                <c:pt idx="1">
                  <c:v>2012</c:v>
                </c:pt>
                <c:pt idx="2">
                  <c:v>2013</c:v>
                </c:pt>
                <c:pt idx="3">
                  <c:v>2014</c:v>
                </c:pt>
                <c:pt idx="4">
                  <c:v>2015</c:v>
                </c:pt>
                <c:pt idx="5">
                  <c:v>2016</c:v>
                </c:pt>
                <c:pt idx="6">
                  <c:v>2017</c:v>
                </c:pt>
              </c:numCache>
            </c:numRef>
          </c:cat>
          <c:val>
            <c:numRef>
              <c:f>Inflactados!$D$28:$J$28</c:f>
              <c:numCache>
                <c:formatCode>_-* #,##0_-;\-* #,##0_-;_-* "-"??_-;_-@_-</c:formatCode>
                <c:ptCount val="7"/>
                <c:pt idx="0">
                  <c:v>889763231</c:v>
                </c:pt>
                <c:pt idx="1">
                  <c:v>934058539</c:v>
                </c:pt>
                <c:pt idx="2">
                  <c:v>954824643</c:v>
                </c:pt>
                <c:pt idx="3">
                  <c:v>971760572</c:v>
                </c:pt>
                <c:pt idx="4">
                  <c:v>1059954786</c:v>
                </c:pt>
                <c:pt idx="5">
                  <c:v>1109267552</c:v>
                </c:pt>
                <c:pt idx="6">
                  <c:v>1128746004</c:v>
                </c:pt>
              </c:numCache>
            </c:numRef>
          </c:val>
          <c:extLst xmlns:c16r2="http://schemas.microsoft.com/office/drawing/2015/06/chart">
            <c:ext xmlns:c16="http://schemas.microsoft.com/office/drawing/2014/chart" uri="{C3380CC4-5D6E-409C-BE32-E72D297353CC}">
              <c16:uniqueId val="{00000006-4495-44EB-A1BC-7C600B8A2FEC}"/>
            </c:ext>
          </c:extLst>
        </c:ser>
        <c:dLbls>
          <c:dLblPos val="inEnd"/>
          <c:showLegendKey val="0"/>
          <c:showVal val="1"/>
          <c:showCatName val="0"/>
          <c:showSerName val="0"/>
          <c:showPercent val="0"/>
          <c:showBubbleSize val="0"/>
        </c:dLbls>
        <c:gapWidth val="41"/>
        <c:overlap val="100"/>
        <c:axId val="34654848"/>
        <c:axId val="34657792"/>
      </c:barChart>
      <c:barChart>
        <c:barDir val="col"/>
        <c:grouping val="clustered"/>
        <c:varyColors val="0"/>
        <c:ser>
          <c:idx val="1"/>
          <c:order val="1"/>
          <c:spPr>
            <a:blipFill>
              <a:blip xmlns:r="http://schemas.openxmlformats.org/officeDocument/2006/relationships" r:embed="rId1"/>
              <a:stretch>
                <a:fillRect/>
              </a:stretch>
            </a:blipFill>
            <a:ln>
              <a:noFill/>
            </a:ln>
            <a:effectLst/>
          </c:spPr>
          <c:invertIfNegative val="0"/>
          <c:dLbls>
            <c:dLbl>
              <c:idx val="0"/>
              <c:layout>
                <c:manualLayout>
                  <c:x val="3.0045819875309846E-3"/>
                  <c:y val="0.12313096163918304"/>
                </c:manualLayout>
              </c:layout>
              <c:dLblPos val="outEnd"/>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495-44EB-A1BC-7C600B8A2FEC}"/>
                </c:ext>
              </c:extLst>
            </c:dLbl>
            <c:dLbl>
              <c:idx val="1"/>
              <c:layout>
                <c:manualLayout>
                  <c:x val="1.5022909937654923E-3"/>
                  <c:y val="0.12313096163918304"/>
                </c:manualLayout>
              </c:layout>
              <c:dLblPos val="outEnd"/>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495-44EB-A1BC-7C600B8A2FEC}"/>
                </c:ext>
              </c:extLst>
            </c:dLbl>
            <c:dLbl>
              <c:idx val="2"/>
              <c:layout>
                <c:manualLayout>
                  <c:x val="1.5022909937654923E-3"/>
                  <c:y val="0.1256505229577666"/>
                </c:manualLayout>
              </c:layout>
              <c:dLblPos val="outEnd"/>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4495-44EB-A1BC-7C600B8A2FEC}"/>
                </c:ext>
              </c:extLst>
            </c:dLbl>
            <c:dLbl>
              <c:idx val="3"/>
              <c:layout>
                <c:manualLayout>
                  <c:x val="-1.1016673355396253E-16"/>
                  <c:y val="0.12313096163918304"/>
                </c:manualLayout>
              </c:layout>
              <c:dLblPos val="outEnd"/>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4495-44EB-A1BC-7C600B8A2FEC}"/>
                </c:ext>
              </c:extLst>
            </c:dLbl>
            <c:dLbl>
              <c:idx val="4"/>
              <c:layout>
                <c:manualLayout>
                  <c:x val="4.5068729812964775E-3"/>
                  <c:y val="0.12313096163918304"/>
                </c:manualLayout>
              </c:layout>
              <c:dLblPos val="outEnd"/>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4495-44EB-A1BC-7C600B8A2FEC}"/>
                </c:ext>
              </c:extLst>
            </c:dLbl>
            <c:dLbl>
              <c:idx val="5"/>
              <c:layout>
                <c:manualLayout>
                  <c:x val="3.0045819875309846E-3"/>
                  <c:y val="0.12313096163918304"/>
                </c:manualLayout>
              </c:layout>
              <c:dLblPos val="outEnd"/>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4495-44EB-A1BC-7C600B8A2FEC}"/>
                </c:ext>
              </c:extLst>
            </c:dLbl>
            <c:dLbl>
              <c:idx val="6"/>
              <c:layout>
                <c:manualLayout>
                  <c:x val="1.5022909937653821E-3"/>
                  <c:y val="0.12313096163918304"/>
                </c:manualLayout>
              </c:layout>
              <c:dLblPos val="outEnd"/>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4495-44EB-A1BC-7C600B8A2FEC}"/>
                </c:ext>
              </c:extLst>
            </c:dLbl>
            <c:spPr>
              <a:noFill/>
              <a:ln>
                <a:noFill/>
              </a:ln>
              <a:effectLst/>
            </c:spPr>
            <c:txPr>
              <a:bodyPr rot="0" spcFirstLastPara="1" vertOverflow="ellipsis" vert="horz" wrap="square" lIns="38100" tIns="19050" rIns="38100" bIns="19050" anchor="ctr" anchorCtr="1">
                <a:spAutoFit/>
              </a:bodyPr>
              <a:lstStyle/>
              <a:p>
                <a:pPr>
                  <a:defRPr sz="1300" b="1" i="0" u="none" strike="noStrike" kern="1200" baseline="0">
                    <a:solidFill>
                      <a:schemeClr val="tx2"/>
                    </a:solidFill>
                    <a:latin typeface="+mn-lt"/>
                    <a:ea typeface="+mn-ea"/>
                    <a:cs typeface="+mn-cs"/>
                  </a:defRPr>
                </a:pPr>
                <a:endParaRPr lang="es-CL"/>
              </a:p>
            </c:txPr>
            <c:dLblPos val="inEnd"/>
            <c:showLegendKey val="0"/>
            <c:showVal val="0"/>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Inflactados!$D$29:$J$29</c:f>
              <c:numCache>
                <c:formatCode>0.0%</c:formatCode>
                <c:ptCount val="7"/>
                <c:pt idx="0">
                  <c:v>8.7376537074009164E-2</c:v>
                </c:pt>
                <c:pt idx="1">
                  <c:v>4.9783252956201229E-2</c:v>
                </c:pt>
                <c:pt idx="2">
                  <c:v>2.2232122648578434E-2</c:v>
                </c:pt>
                <c:pt idx="3">
                  <c:v>1.7737213973435306E-2</c:v>
                </c:pt>
                <c:pt idx="4">
                  <c:v>9.0757143828634312E-2</c:v>
                </c:pt>
                <c:pt idx="5">
                  <c:v>4.6523461803586796E-2</c:v>
                </c:pt>
                <c:pt idx="6">
                  <c:v>1.7559741980084587E-2</c:v>
                </c:pt>
              </c:numCache>
            </c:numRef>
          </c:cat>
          <c:val>
            <c:numRef>
              <c:f>Inflactados!$W$29:$AC$29</c:f>
              <c:numCache>
                <c:formatCode>General</c:formatCode>
                <c:ptCount val="7"/>
                <c:pt idx="0">
                  <c:v>400000000</c:v>
                </c:pt>
                <c:pt idx="1">
                  <c:v>400000000</c:v>
                </c:pt>
                <c:pt idx="2">
                  <c:v>400000000</c:v>
                </c:pt>
                <c:pt idx="3">
                  <c:v>400000000</c:v>
                </c:pt>
                <c:pt idx="4">
                  <c:v>400000000</c:v>
                </c:pt>
                <c:pt idx="5">
                  <c:v>400000000</c:v>
                </c:pt>
                <c:pt idx="6">
                  <c:v>400000000</c:v>
                </c:pt>
              </c:numCache>
            </c:numRef>
          </c:val>
          <c:extLst xmlns:c16r2="http://schemas.microsoft.com/office/drawing/2015/06/chart">
            <c:ext xmlns:c16="http://schemas.microsoft.com/office/drawing/2014/chart" uri="{C3380CC4-5D6E-409C-BE32-E72D297353CC}">
              <c16:uniqueId val="{00000007-4495-44EB-A1BC-7C600B8A2FEC}"/>
            </c:ext>
          </c:extLst>
        </c:ser>
        <c:dLbls>
          <c:dLblPos val="inEnd"/>
          <c:showLegendKey val="0"/>
          <c:showVal val="1"/>
          <c:showCatName val="0"/>
          <c:showSerName val="0"/>
          <c:showPercent val="0"/>
          <c:showBubbleSize val="0"/>
        </c:dLbls>
        <c:gapWidth val="41"/>
        <c:overlap val="100"/>
        <c:axId val="34665216"/>
        <c:axId val="34659328"/>
      </c:barChart>
      <c:catAx>
        <c:axId val="34654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dk1">
                    <a:lumMod val="65000"/>
                    <a:lumOff val="35000"/>
                  </a:schemeClr>
                </a:solidFill>
                <a:effectLst/>
                <a:latin typeface="+mn-lt"/>
                <a:ea typeface="+mn-ea"/>
                <a:cs typeface="+mn-cs"/>
              </a:defRPr>
            </a:pPr>
            <a:endParaRPr lang="es-CL"/>
          </a:p>
        </c:txPr>
        <c:crossAx val="34657792"/>
        <c:crosses val="autoZero"/>
        <c:auto val="1"/>
        <c:lblAlgn val="ctr"/>
        <c:lblOffset val="100"/>
        <c:noMultiLvlLbl val="0"/>
      </c:catAx>
      <c:valAx>
        <c:axId val="34657792"/>
        <c:scaling>
          <c:orientation val="minMax"/>
        </c:scaling>
        <c:delete val="1"/>
        <c:axPos val="l"/>
        <c:numFmt formatCode="_-* #,##0_-;\-* #,##0_-;_-* &quot;-&quot;??_-;_-@_-" sourceLinked="1"/>
        <c:majorTickMark val="none"/>
        <c:minorTickMark val="none"/>
        <c:tickLblPos val="nextTo"/>
        <c:crossAx val="34654848"/>
        <c:crosses val="autoZero"/>
        <c:crossBetween val="between"/>
      </c:valAx>
      <c:valAx>
        <c:axId val="34659328"/>
        <c:scaling>
          <c:orientation val="minMax"/>
        </c:scaling>
        <c:delete val="1"/>
        <c:axPos val="r"/>
        <c:numFmt formatCode="General" sourceLinked="1"/>
        <c:majorTickMark val="out"/>
        <c:minorTickMark val="none"/>
        <c:tickLblPos val="nextTo"/>
        <c:crossAx val="34665216"/>
        <c:crosses val="max"/>
        <c:crossBetween val="between"/>
      </c:valAx>
      <c:catAx>
        <c:axId val="34665216"/>
        <c:scaling>
          <c:orientation val="minMax"/>
        </c:scaling>
        <c:delete val="1"/>
        <c:axPos val="b"/>
        <c:numFmt formatCode="0.0%" sourceLinked="1"/>
        <c:majorTickMark val="out"/>
        <c:minorTickMark val="none"/>
        <c:tickLblPos val="nextTo"/>
        <c:crossAx val="34659328"/>
        <c:crosses val="autoZero"/>
        <c:auto val="1"/>
        <c:lblAlgn val="ctr"/>
        <c:lblOffset val="100"/>
        <c:noMultiLvlLbl val="0"/>
      </c:cat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C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s-CL" dirty="0"/>
              <a:t>Leyes de Presupuestos Sector Justicia</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s-CL" dirty="0"/>
              <a:t>Importancia</a:t>
            </a:r>
            <a:r>
              <a:rPr lang="es-CL" baseline="0" dirty="0"/>
              <a:t> relativa </a:t>
            </a:r>
            <a:r>
              <a:rPr lang="en-US" sz="1800" b="1" i="0" baseline="0" dirty="0" err="1">
                <a:effectLst/>
              </a:rPr>
              <a:t>en</a:t>
            </a:r>
            <a:r>
              <a:rPr lang="en-US" sz="1800" b="1" i="0" baseline="0" dirty="0">
                <a:effectLst/>
              </a:rPr>
              <a:t> M$ 2017</a:t>
            </a:r>
            <a:endParaRPr lang="es-CL" dirty="0">
              <a:effectLst/>
            </a:endParaRPr>
          </a:p>
        </c:rich>
      </c:tx>
      <c:layout>
        <c:manualLayout>
          <c:xMode val="edge"/>
          <c:yMode val="edge"/>
          <c:x val="0.21556075618172926"/>
          <c:y val="2.6811184957635504E-2"/>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89304143928697"/>
          <c:y val="0.17320986714184905"/>
          <c:w val="0.84970943933682286"/>
          <c:h val="0.72470998817455512"/>
        </c:manualLayout>
      </c:layout>
      <c:bar3DChart>
        <c:barDir val="col"/>
        <c:grouping val="stacked"/>
        <c:varyColors val="0"/>
        <c:ser>
          <c:idx val="0"/>
          <c:order val="0"/>
          <c:tx>
            <c:strRef>
              <c:f>'[Gráfico en Microsoft PowerPoint]Inflactados'!$B$43</c:f>
              <c:strCache>
                <c:ptCount val="1"/>
                <c:pt idx="0">
                  <c:v>Subsecretaría de Justicia</c:v>
                </c:pt>
              </c:strCache>
            </c:strRef>
          </c:tx>
          <c:invertIfNegative val="0"/>
          <c:dLbls>
            <c:spPr>
              <a:noFill/>
              <a:ln>
                <a:noFill/>
              </a:ln>
              <a:effectLst/>
            </c:spPr>
            <c:txPr>
              <a:bodyPr vertOverflow="overflow" horzOverflow="overflow" anchor="ctr" anchorCtr="1">
                <a:noAutofit/>
              </a:bodyPr>
              <a:lstStyle/>
              <a:p>
                <a:pPr>
                  <a:defRPr baseline="0">
                    <a:solidFill>
                      <a:schemeClr val="bg1"/>
                    </a:solidFill>
                  </a:defRPr>
                </a:pPr>
                <a:endParaRPr lang="es-C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numRef>
              <c:f>'[Gráfico en Microsoft PowerPoint]Inflactados'!$D$42:$J$42</c:f>
              <c:numCache>
                <c:formatCode>General</c:formatCode>
                <c:ptCount val="7"/>
                <c:pt idx="0">
                  <c:v>2011</c:v>
                </c:pt>
                <c:pt idx="1">
                  <c:v>2012</c:v>
                </c:pt>
                <c:pt idx="2">
                  <c:v>2013</c:v>
                </c:pt>
                <c:pt idx="3">
                  <c:v>2014</c:v>
                </c:pt>
                <c:pt idx="4">
                  <c:v>2015</c:v>
                </c:pt>
                <c:pt idx="5">
                  <c:v>2016</c:v>
                </c:pt>
                <c:pt idx="6">
                  <c:v>2017</c:v>
                </c:pt>
              </c:numCache>
            </c:numRef>
          </c:cat>
          <c:val>
            <c:numRef>
              <c:f>'[Gráfico en Microsoft PowerPoint]Inflactados'!$D$43:$J$43</c:f>
              <c:numCache>
                <c:formatCode>0%</c:formatCode>
                <c:ptCount val="7"/>
                <c:pt idx="0">
                  <c:v>0.24000581116393649</c:v>
                </c:pt>
                <c:pt idx="1">
                  <c:v>0.25248910764467619</c:v>
                </c:pt>
                <c:pt idx="2">
                  <c:v>0.21949736062687691</c:v>
                </c:pt>
                <c:pt idx="3">
                  <c:v>0.18559136087278916</c:v>
                </c:pt>
                <c:pt idx="4">
                  <c:v>0.17763317972319623</c:v>
                </c:pt>
                <c:pt idx="5">
                  <c:v>0.15918131624930104</c:v>
                </c:pt>
                <c:pt idx="6">
                  <c:v>0.15590184981952768</c:v>
                </c:pt>
              </c:numCache>
            </c:numRef>
          </c:val>
          <c:extLst xmlns:c16r2="http://schemas.microsoft.com/office/drawing/2015/06/chart">
            <c:ext xmlns:c16="http://schemas.microsoft.com/office/drawing/2014/chart" uri="{C3380CC4-5D6E-409C-BE32-E72D297353CC}">
              <c16:uniqueId val="{00000000-F016-41A1-A092-7FA9E90F19C6}"/>
            </c:ext>
          </c:extLst>
        </c:ser>
        <c:ser>
          <c:idx val="1"/>
          <c:order val="1"/>
          <c:tx>
            <c:strRef>
              <c:f>'[Gráfico en Microsoft PowerPoint]Inflactados'!$B$33</c:f>
              <c:strCache>
                <c:ptCount val="1"/>
                <c:pt idx="0">
                  <c:v>Registro Civil </c:v>
                </c:pt>
              </c:strCache>
            </c:strRef>
          </c:tx>
          <c:invertIfNegative val="0"/>
          <c:dLbls>
            <c:spPr>
              <a:noFill/>
              <a:ln>
                <a:noFill/>
              </a:ln>
              <a:effectLst/>
            </c:spPr>
            <c:txPr>
              <a:bodyPr/>
              <a:lstStyle/>
              <a:p>
                <a:pPr>
                  <a:defRPr baseline="0">
                    <a:solidFill>
                      <a:schemeClr val="bg1"/>
                    </a:solidFill>
                  </a:defRPr>
                </a:pPr>
                <a:endParaRPr lang="es-C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'[Gráfico en Microsoft PowerPoint]Inflactados'!$D$42:$J$42</c:f>
              <c:numCache>
                <c:formatCode>General</c:formatCode>
                <c:ptCount val="7"/>
                <c:pt idx="0">
                  <c:v>2011</c:v>
                </c:pt>
                <c:pt idx="1">
                  <c:v>2012</c:v>
                </c:pt>
                <c:pt idx="2">
                  <c:v>2013</c:v>
                </c:pt>
                <c:pt idx="3">
                  <c:v>2014</c:v>
                </c:pt>
                <c:pt idx="4">
                  <c:v>2015</c:v>
                </c:pt>
                <c:pt idx="5">
                  <c:v>2016</c:v>
                </c:pt>
                <c:pt idx="6">
                  <c:v>2017</c:v>
                </c:pt>
              </c:numCache>
            </c:numRef>
          </c:cat>
          <c:val>
            <c:numRef>
              <c:f>'[Gráfico en Microsoft PowerPoint]Inflactados'!$D$44:$J$44</c:f>
              <c:numCache>
                <c:formatCode>0%</c:formatCode>
                <c:ptCount val="7"/>
                <c:pt idx="0">
                  <c:v>0.11421560304957129</c:v>
                </c:pt>
                <c:pt idx="1">
                  <c:v>0.10650300366238609</c:v>
                </c:pt>
                <c:pt idx="2">
                  <c:v>0.1052041102378628</c:v>
                </c:pt>
                <c:pt idx="3">
                  <c:v>0.11141924679775957</c:v>
                </c:pt>
                <c:pt idx="4">
                  <c:v>0.11773640220159354</c:v>
                </c:pt>
                <c:pt idx="5">
                  <c:v>0.13098136670277361</c:v>
                </c:pt>
                <c:pt idx="6">
                  <c:v>0.12748617624341996</c:v>
                </c:pt>
              </c:numCache>
            </c:numRef>
          </c:val>
          <c:extLst xmlns:c16r2="http://schemas.microsoft.com/office/drawing/2015/06/chart">
            <c:ext xmlns:c16="http://schemas.microsoft.com/office/drawing/2014/chart" uri="{C3380CC4-5D6E-409C-BE32-E72D297353CC}">
              <c16:uniqueId val="{00000001-F016-41A1-A092-7FA9E90F19C6}"/>
            </c:ext>
          </c:extLst>
        </c:ser>
        <c:ser>
          <c:idx val="2"/>
          <c:order val="2"/>
          <c:tx>
            <c:strRef>
              <c:f>'[Gráfico en Microsoft PowerPoint]Inflactados'!$B$45</c:f>
              <c:strCache>
                <c:ptCount val="1"/>
                <c:pt idx="0">
                  <c:v>SML</c:v>
                </c:pt>
              </c:strCache>
            </c:strRef>
          </c:tx>
          <c:invertIfNegative val="0"/>
          <c:dLbls>
            <c:spPr>
              <a:noFill/>
              <a:ln>
                <a:noFill/>
              </a:ln>
              <a:effectLst/>
            </c:spPr>
            <c:txPr>
              <a:bodyPr/>
              <a:lstStyle/>
              <a:p>
                <a:pPr>
                  <a:defRPr baseline="0">
                    <a:solidFill>
                      <a:schemeClr val="bg1"/>
                    </a:solidFill>
                  </a:defRPr>
                </a:pPr>
                <a:endParaRPr lang="es-C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'[Gráfico en Microsoft PowerPoint]Inflactados'!$D$42:$J$42</c:f>
              <c:numCache>
                <c:formatCode>General</c:formatCode>
                <c:ptCount val="7"/>
                <c:pt idx="0">
                  <c:v>2011</c:v>
                </c:pt>
                <c:pt idx="1">
                  <c:v>2012</c:v>
                </c:pt>
                <c:pt idx="2">
                  <c:v>2013</c:v>
                </c:pt>
                <c:pt idx="3">
                  <c:v>2014</c:v>
                </c:pt>
                <c:pt idx="4">
                  <c:v>2015</c:v>
                </c:pt>
                <c:pt idx="5">
                  <c:v>2016</c:v>
                </c:pt>
                <c:pt idx="6">
                  <c:v>2017</c:v>
                </c:pt>
              </c:numCache>
            </c:numRef>
          </c:cat>
          <c:val>
            <c:numRef>
              <c:f>'[Gráfico en Microsoft PowerPoint]Inflactados'!$D$45:$J$45</c:f>
              <c:numCache>
                <c:formatCode>0%</c:formatCode>
                <c:ptCount val="7"/>
                <c:pt idx="0">
                  <c:v>3.2952684465335023E-2</c:v>
                </c:pt>
                <c:pt idx="1">
                  <c:v>3.2316599805743008E-2</c:v>
                </c:pt>
                <c:pt idx="2">
                  <c:v>3.3945536740823311E-2</c:v>
                </c:pt>
                <c:pt idx="3">
                  <c:v>3.3882297706558935E-2</c:v>
                </c:pt>
                <c:pt idx="4">
                  <c:v>3.4678959409878071E-2</c:v>
                </c:pt>
                <c:pt idx="5">
                  <c:v>3.5737512495091897E-2</c:v>
                </c:pt>
                <c:pt idx="6">
                  <c:v>3.5657625238423432E-2</c:v>
                </c:pt>
              </c:numCache>
            </c:numRef>
          </c:val>
          <c:extLst xmlns:c16r2="http://schemas.microsoft.com/office/drawing/2015/06/chart">
            <c:ext xmlns:c16="http://schemas.microsoft.com/office/drawing/2014/chart" uri="{C3380CC4-5D6E-409C-BE32-E72D297353CC}">
              <c16:uniqueId val="{00000002-F016-41A1-A092-7FA9E90F19C6}"/>
            </c:ext>
          </c:extLst>
        </c:ser>
        <c:ser>
          <c:idx val="3"/>
          <c:order val="3"/>
          <c:tx>
            <c:strRef>
              <c:f>'[Gráfico en Microsoft PowerPoint]Inflactados'!$B$46</c:f>
              <c:strCache>
                <c:ptCount val="1"/>
                <c:pt idx="0">
                  <c:v>Gendarmería</c:v>
                </c:pt>
              </c:strCache>
            </c:strRef>
          </c:tx>
          <c:invertIfNegative val="0"/>
          <c:dLbls>
            <c:spPr>
              <a:noFill/>
              <a:ln>
                <a:noFill/>
              </a:ln>
              <a:effectLst/>
            </c:spPr>
            <c:txPr>
              <a:bodyPr/>
              <a:lstStyle/>
              <a:p>
                <a:pPr>
                  <a:defRPr baseline="0">
                    <a:solidFill>
                      <a:schemeClr val="bg1"/>
                    </a:solidFill>
                  </a:defRPr>
                </a:pPr>
                <a:endParaRPr lang="es-C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'[Gráfico en Microsoft PowerPoint]Inflactados'!$D$42:$J$42</c:f>
              <c:numCache>
                <c:formatCode>General</c:formatCode>
                <c:ptCount val="7"/>
                <c:pt idx="0">
                  <c:v>2011</c:v>
                </c:pt>
                <c:pt idx="1">
                  <c:v>2012</c:v>
                </c:pt>
                <c:pt idx="2">
                  <c:v>2013</c:v>
                </c:pt>
                <c:pt idx="3">
                  <c:v>2014</c:v>
                </c:pt>
                <c:pt idx="4">
                  <c:v>2015</c:v>
                </c:pt>
                <c:pt idx="5">
                  <c:v>2016</c:v>
                </c:pt>
                <c:pt idx="6">
                  <c:v>2017</c:v>
                </c:pt>
              </c:numCache>
            </c:numRef>
          </c:cat>
          <c:val>
            <c:numRef>
              <c:f>'[Gráfico en Microsoft PowerPoint]Inflactados'!$D$46:$J$46</c:f>
              <c:numCache>
                <c:formatCode>0%</c:formatCode>
                <c:ptCount val="7"/>
                <c:pt idx="0">
                  <c:v>0.35270209654235535</c:v>
                </c:pt>
                <c:pt idx="1">
                  <c:v>0.35305750467530389</c:v>
                </c:pt>
                <c:pt idx="2">
                  <c:v>0.37750176500209998</c:v>
                </c:pt>
                <c:pt idx="3">
                  <c:v>0.39178082644003381</c:v>
                </c:pt>
                <c:pt idx="4">
                  <c:v>0.38339502247410012</c:v>
                </c:pt>
                <c:pt idx="5">
                  <c:v>0.38882808590438245</c:v>
                </c:pt>
                <c:pt idx="6">
                  <c:v>0.38168055565492837</c:v>
                </c:pt>
              </c:numCache>
            </c:numRef>
          </c:val>
          <c:extLst xmlns:c16r2="http://schemas.microsoft.com/office/drawing/2015/06/chart">
            <c:ext xmlns:c16="http://schemas.microsoft.com/office/drawing/2014/chart" uri="{C3380CC4-5D6E-409C-BE32-E72D297353CC}">
              <c16:uniqueId val="{00000003-F016-41A1-A092-7FA9E90F19C6}"/>
            </c:ext>
          </c:extLst>
        </c:ser>
        <c:ser>
          <c:idx val="4"/>
          <c:order val="4"/>
          <c:tx>
            <c:strRef>
              <c:f>'[Gráfico en Microsoft PowerPoint]Inflactados'!$B$47</c:f>
              <c:strCache>
                <c:ptCount val="1"/>
                <c:pt idx="0">
                  <c:v>Sename</c:v>
                </c:pt>
              </c:strCache>
            </c:strRef>
          </c:tx>
          <c:invertIfNegative val="0"/>
          <c:dLbls>
            <c:dLbl>
              <c:idx val="0"/>
              <c:layout>
                <c:manualLayout>
                  <c:x val="-3.3314338025324954E-17"/>
                  <c:y val="2.416587762856202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016-41A1-A092-7FA9E90F19C6}"/>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016-41A1-A092-7FA9E90F19C6}"/>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016-41A1-A092-7FA9E90F19C6}"/>
                </c:ext>
              </c:extLst>
            </c:dLbl>
            <c:dLbl>
              <c:idx val="3"/>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016-41A1-A092-7FA9E90F19C6}"/>
                </c:ext>
              </c:extLst>
            </c:dLbl>
            <c:dLbl>
              <c:idx val="4"/>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016-41A1-A092-7FA9E90F19C6}"/>
                </c:ext>
              </c:extLst>
            </c:dLbl>
            <c:dLbl>
              <c:idx val="5"/>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016-41A1-A092-7FA9E90F19C6}"/>
                </c:ext>
              </c:extLst>
            </c:dLbl>
            <c:dLbl>
              <c:idx val="6"/>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F016-41A1-A092-7FA9E90F19C6}"/>
                </c:ext>
              </c:extLst>
            </c:dLbl>
            <c:spPr>
              <a:noFill/>
              <a:ln>
                <a:noFill/>
              </a:ln>
              <a:effectLst/>
            </c:spPr>
            <c:txPr>
              <a:bodyPr/>
              <a:lstStyle/>
              <a:p>
                <a:pPr>
                  <a:defRPr baseline="0">
                    <a:solidFill>
                      <a:schemeClr val="bg1"/>
                    </a:solidFill>
                  </a:defRPr>
                </a:pPr>
                <a:endParaRPr lang="es-CL"/>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'[Gráfico en Microsoft PowerPoint]Inflactados'!$D$42:$J$42</c:f>
              <c:numCache>
                <c:formatCode>General</c:formatCode>
                <c:ptCount val="7"/>
                <c:pt idx="0">
                  <c:v>2011</c:v>
                </c:pt>
                <c:pt idx="1">
                  <c:v>2012</c:v>
                </c:pt>
                <c:pt idx="2">
                  <c:v>2013</c:v>
                </c:pt>
                <c:pt idx="3">
                  <c:v>2014</c:v>
                </c:pt>
                <c:pt idx="4">
                  <c:v>2015</c:v>
                </c:pt>
                <c:pt idx="5">
                  <c:v>2016</c:v>
                </c:pt>
                <c:pt idx="6">
                  <c:v>2017</c:v>
                </c:pt>
              </c:numCache>
            </c:numRef>
          </c:cat>
          <c:val>
            <c:numRef>
              <c:f>'[Gráfico en Microsoft PowerPoint]Inflactados'!$D$47:$J$47</c:f>
              <c:numCache>
                <c:formatCode>0%</c:formatCode>
                <c:ptCount val="7"/>
                <c:pt idx="0">
                  <c:v>0.20207691634764799</c:v>
                </c:pt>
                <c:pt idx="1">
                  <c:v>0.20148058407718278</c:v>
                </c:pt>
                <c:pt idx="2">
                  <c:v>0.2099857795563829</c:v>
                </c:pt>
                <c:pt idx="3">
                  <c:v>0.22534725354137952</c:v>
                </c:pt>
                <c:pt idx="4">
                  <c:v>0.23837382908897023</c:v>
                </c:pt>
                <c:pt idx="5">
                  <c:v>0.23752885994451228</c:v>
                </c:pt>
                <c:pt idx="6">
                  <c:v>0.24784907145505164</c:v>
                </c:pt>
              </c:numCache>
            </c:numRef>
          </c:val>
          <c:extLst xmlns:c16r2="http://schemas.microsoft.com/office/drawing/2015/06/chart">
            <c:ext xmlns:c16="http://schemas.microsoft.com/office/drawing/2014/chart" uri="{C3380CC4-5D6E-409C-BE32-E72D297353CC}">
              <c16:uniqueId val="{0000000B-F016-41A1-A092-7FA9E90F19C6}"/>
            </c:ext>
          </c:extLst>
        </c:ser>
        <c:ser>
          <c:idx val="5"/>
          <c:order val="5"/>
          <c:tx>
            <c:strRef>
              <c:f>'[Gráfico en Microsoft PowerPoint]Inflactados'!$B$49</c:f>
              <c:strCache>
                <c:ptCount val="1"/>
                <c:pt idx="0">
                  <c:v>Defensoría</c:v>
                </c:pt>
              </c:strCache>
            </c:strRef>
          </c:tx>
          <c:invertIfNegative val="0"/>
          <c:dLbls>
            <c:spPr>
              <a:noFill/>
              <a:ln>
                <a:noFill/>
              </a:ln>
              <a:effectLst/>
            </c:spPr>
            <c:txPr>
              <a:bodyPr/>
              <a:lstStyle/>
              <a:p>
                <a:pPr>
                  <a:defRPr baseline="0">
                    <a:solidFill>
                      <a:schemeClr val="bg1"/>
                    </a:solidFill>
                  </a:defRPr>
                </a:pPr>
                <a:endParaRPr lang="es-C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'[Gráfico en Microsoft PowerPoint]Inflactados'!$D$42:$J$42</c:f>
              <c:numCache>
                <c:formatCode>General</c:formatCode>
                <c:ptCount val="7"/>
                <c:pt idx="0">
                  <c:v>2011</c:v>
                </c:pt>
                <c:pt idx="1">
                  <c:v>2012</c:v>
                </c:pt>
                <c:pt idx="2">
                  <c:v>2013</c:v>
                </c:pt>
                <c:pt idx="3">
                  <c:v>2014</c:v>
                </c:pt>
                <c:pt idx="4">
                  <c:v>2015</c:v>
                </c:pt>
                <c:pt idx="5">
                  <c:v>2016</c:v>
                </c:pt>
                <c:pt idx="6">
                  <c:v>2017</c:v>
                </c:pt>
              </c:numCache>
            </c:numRef>
          </c:cat>
          <c:val>
            <c:numRef>
              <c:f>'[Gráfico en Microsoft PowerPoint]Inflactados'!$D$49:$J$49</c:f>
              <c:numCache>
                <c:formatCode>0%</c:formatCode>
                <c:ptCount val="7"/>
                <c:pt idx="0">
                  <c:v>5.8046888431153881E-2</c:v>
                </c:pt>
                <c:pt idx="1">
                  <c:v>5.4153200134708042E-2</c:v>
                </c:pt>
                <c:pt idx="2">
                  <c:v>5.3865447835954101E-2</c:v>
                </c:pt>
                <c:pt idx="3">
                  <c:v>5.1979014641478992E-2</c:v>
                </c:pt>
                <c:pt idx="4">
                  <c:v>4.8182607102261812E-2</c:v>
                </c:pt>
                <c:pt idx="5">
                  <c:v>4.7742858703938726E-2</c:v>
                </c:pt>
                <c:pt idx="6">
                  <c:v>4.877573768137123E-2</c:v>
                </c:pt>
              </c:numCache>
            </c:numRef>
          </c:val>
          <c:extLst xmlns:c16r2="http://schemas.microsoft.com/office/drawing/2015/06/chart">
            <c:ext xmlns:c16="http://schemas.microsoft.com/office/drawing/2014/chart" uri="{C3380CC4-5D6E-409C-BE32-E72D297353CC}">
              <c16:uniqueId val="{0000000C-F016-41A1-A092-7FA9E90F19C6}"/>
            </c:ext>
          </c:extLst>
        </c:ser>
        <c:ser>
          <c:idx val="6"/>
          <c:order val="6"/>
          <c:tx>
            <c:v>DDHH</c:v>
          </c:tx>
          <c:spPr>
            <a:solidFill>
              <a:srgbClr val="FFFF00"/>
            </a:solidFill>
          </c:spPr>
          <c:invertIfNegative val="0"/>
          <c:val>
            <c:numRef>
              <c:f>'[Gráfico en Microsoft PowerPoint]Inflactados'!$D$48:$J$48</c:f>
              <c:numCache>
                <c:formatCode>0%</c:formatCode>
                <c:ptCount val="7"/>
                <c:pt idx="0">
                  <c:v>0</c:v>
                </c:pt>
                <c:pt idx="1">
                  <c:v>0</c:v>
                </c:pt>
                <c:pt idx="2">
                  <c:v>0</c:v>
                </c:pt>
                <c:pt idx="3">
                  <c:v>0</c:v>
                </c:pt>
                <c:pt idx="4">
                  <c:v>0</c:v>
                </c:pt>
                <c:pt idx="5">
                  <c:v>0</c:v>
                </c:pt>
                <c:pt idx="6">
                  <c:v>2.6489839072776906E-3</c:v>
                </c:pt>
              </c:numCache>
            </c:numRef>
          </c:val>
          <c:extLst xmlns:c16r2="http://schemas.microsoft.com/office/drawing/2015/06/chart">
            <c:ext xmlns:c16="http://schemas.microsoft.com/office/drawing/2014/chart" uri="{C3380CC4-5D6E-409C-BE32-E72D297353CC}">
              <c16:uniqueId val="{0000000D-F016-41A1-A092-7FA9E90F19C6}"/>
            </c:ext>
          </c:extLst>
        </c:ser>
        <c:dLbls>
          <c:showLegendKey val="0"/>
          <c:showVal val="0"/>
          <c:showCatName val="0"/>
          <c:showSerName val="0"/>
          <c:showPercent val="0"/>
          <c:showBubbleSize val="0"/>
        </c:dLbls>
        <c:gapWidth val="99"/>
        <c:shape val="cylinder"/>
        <c:axId val="87983616"/>
        <c:axId val="87985152"/>
        <c:axId val="0"/>
      </c:bar3DChart>
      <c:catAx>
        <c:axId val="87983616"/>
        <c:scaling>
          <c:orientation val="minMax"/>
        </c:scaling>
        <c:delete val="0"/>
        <c:axPos val="b"/>
        <c:numFmt formatCode="General" sourceLinked="1"/>
        <c:majorTickMark val="out"/>
        <c:minorTickMark val="none"/>
        <c:tickLblPos val="nextTo"/>
        <c:crossAx val="87985152"/>
        <c:crosses val="autoZero"/>
        <c:auto val="1"/>
        <c:lblAlgn val="ctr"/>
        <c:lblOffset val="100"/>
        <c:noMultiLvlLbl val="0"/>
      </c:catAx>
      <c:valAx>
        <c:axId val="87985152"/>
        <c:scaling>
          <c:orientation val="minMax"/>
        </c:scaling>
        <c:delete val="0"/>
        <c:axPos val="l"/>
        <c:majorGridlines/>
        <c:numFmt formatCode="0%" sourceLinked="1"/>
        <c:majorTickMark val="out"/>
        <c:minorTickMark val="none"/>
        <c:tickLblPos val="nextTo"/>
        <c:crossAx val="87983616"/>
        <c:crosses val="autoZero"/>
        <c:crossBetween val="between"/>
      </c:valAx>
    </c:plotArea>
    <c:legend>
      <c:legendPos val="b"/>
      <c:layout>
        <c:manualLayout>
          <c:xMode val="edge"/>
          <c:yMode val="edge"/>
          <c:x val="0"/>
          <c:y val="0.94341749216831772"/>
          <c:w val="0.96776424924906368"/>
          <c:h val="5.5139784946236552E-2"/>
        </c:manualLayout>
      </c:layout>
      <c:overlay val="0"/>
    </c:legend>
    <c:plotVisOnly val="1"/>
    <c:dispBlanksAs val="gap"/>
    <c:showDLblsOverMax val="0"/>
  </c:chart>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98604CD-9BE7-4375-B41D-F614F7FA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22061</Words>
  <Characters>121336</Characters>
  <Application>Microsoft Office Word</Application>
  <DocSecurity>4</DocSecurity>
  <Lines>1011</Lines>
  <Paragraphs>286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Patricio Fuenzalida</dc:creator>
  <cp:lastModifiedBy>Comisiones</cp:lastModifiedBy>
  <cp:revision>2</cp:revision>
  <cp:lastPrinted>2016-10-19T14:19:00Z</cp:lastPrinted>
  <dcterms:created xsi:type="dcterms:W3CDTF">2016-11-10T14:57:00Z</dcterms:created>
  <dcterms:modified xsi:type="dcterms:W3CDTF">2016-11-10T14:57:00Z</dcterms:modified>
</cp:coreProperties>
</file>